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tabs>
          <w:tab w:val="right" w:pos="9216" w:leader="none"/>
        </w:tabs>
        <w:jc w:val="both"/>
        <w:rPr/>
      </w:pPr>
      <w:r>
        <w:rPr>
          <w:rFonts w:cs="Arial" w:ascii="Arial" w:hAnsi="Arial"/>
          <w:b/>
          <w:bCs/>
          <w:sz w:val="28"/>
        </w:rPr>
        <w:t>3GPP TSG RAN WG1 Meeting #103-e</w:t>
      </w:r>
      <w:r>
        <w:rPr>
          <w:rFonts w:cs="Times New Roman" w:ascii="Times New Roman" w:hAnsi="Times New Roman"/>
          <w:b/>
          <w:sz w:val="28"/>
          <w:szCs w:val="28"/>
        </w:rPr>
        <w:tab/>
      </w:r>
      <w:bookmarkStart w:id="0" w:name="lblTDocNumber"/>
      <w:bookmarkEnd w:id="0"/>
      <w:r>
        <w:rPr>
          <w:rFonts w:cs="Times New Roman" w:ascii="Times New Roman" w:hAnsi="Times New Roman"/>
          <w:b/>
          <w:sz w:val="28"/>
          <w:szCs w:val="28"/>
          <w:lang w:val="en-US"/>
        </w:rPr>
        <w:t>R1-2009286</w:t>
      </w:r>
    </w:p>
    <w:p>
      <w:pPr>
        <w:pStyle w:val="Standard"/>
        <w:tabs>
          <w:tab w:val="right" w:pos="9216" w:leader="none"/>
        </w:tabs>
        <w:jc w:val="both"/>
        <w:rPr/>
      </w:pPr>
      <w:r>
        <w:rPr/>
      </w:r>
    </w:p>
    <w:p>
      <w:pPr>
        <w:pStyle w:val="Standard"/>
        <w:spacing w:before="0" w:after="60"/>
        <w:ind w:left="1555" w:hanging="1555"/>
        <w:jc w:val="both"/>
        <w:rPr/>
      </w:pPr>
      <w:r>
        <w:rPr>
          <w:rFonts w:cs="Times New Roman" w:ascii="Times New Roman" w:hAnsi="Times New Roman"/>
          <w:b/>
          <w:sz w:val="28"/>
          <w:szCs w:val="28"/>
        </w:rPr>
        <w:t xml:space="preserve">e-Meeting, October 26th – November 13th, 2020 </w:t>
      </w:r>
    </w:p>
    <w:p>
      <w:pPr>
        <w:pStyle w:val="Standard"/>
        <w:spacing w:before="0" w:after="60"/>
        <w:ind w:left="1555" w:hanging="1555"/>
        <w:jc w:val="both"/>
        <w:rPr>
          <w:bCs/>
        </w:rPr>
      </w:pPr>
      <w:r>
        <w:rPr>
          <w:rFonts w:cs="Times New Roman" w:ascii="Times New Roman" w:hAnsi="Times New Roman"/>
          <w:b/>
          <w:sz w:val="28"/>
          <w:szCs w:val="28"/>
        </w:rPr>
        <w:t>Agenda Item:</w:t>
        <w:tab/>
      </w:r>
      <w:r>
        <w:rPr>
          <w:rFonts w:cs="Times New Roman" w:ascii="Times New Roman" w:hAnsi="Times New Roman"/>
          <w:bCs/>
          <w:sz w:val="28"/>
          <w:szCs w:val="28"/>
        </w:rPr>
        <w:t>8.1.3</w:t>
      </w:r>
    </w:p>
    <w:p>
      <w:pPr>
        <w:pStyle w:val="Standard"/>
        <w:spacing w:before="0" w:after="60"/>
        <w:ind w:left="1555" w:hanging="1555"/>
        <w:jc w:val="both"/>
        <w:rPr/>
      </w:pPr>
      <w:r>
        <w:rPr>
          <w:rFonts w:cs="Times New Roman" w:ascii="Times New Roman" w:hAnsi="Times New Roman"/>
          <w:b/>
          <w:sz w:val="28"/>
          <w:szCs w:val="28"/>
        </w:rPr>
        <w:t>Source:</w:t>
        <w:tab/>
      </w:r>
      <w:r>
        <w:rPr>
          <w:rFonts w:eastAsia="Noto Sans CJK SC Regular" w:cs="Times New Roman" w:ascii="Times New Roman" w:hAnsi="Times New Roman"/>
          <w:color w:val="00000A"/>
          <w:kern w:val="0"/>
          <w:sz w:val="24"/>
          <w:szCs w:val="24"/>
          <w:lang w:val="en-IN" w:eastAsia="zh-CN" w:bidi="hi-IN"/>
        </w:rPr>
        <w:t>CEWiT</w:t>
      </w:r>
    </w:p>
    <w:p>
      <w:pPr>
        <w:pStyle w:val="Standard"/>
        <w:spacing w:before="0" w:after="60"/>
        <w:ind w:left="1555" w:hanging="1555"/>
        <w:jc w:val="both"/>
        <w:rPr>
          <w:bCs/>
        </w:rPr>
      </w:pPr>
      <w:r>
        <w:rPr>
          <w:rFonts w:cs="Times New Roman" w:ascii="Times New Roman" w:hAnsi="Times New Roman"/>
          <w:b/>
          <w:sz w:val="28"/>
          <w:szCs w:val="28"/>
        </w:rPr>
        <w:t>Title:</w:t>
      </w:r>
      <w:r>
        <w:rPr>
          <w:rFonts w:cs="Times New Roman" w:ascii="Times New Roman" w:hAnsi="Times New Roman"/>
          <w:bCs/>
          <w:sz w:val="28"/>
          <w:szCs w:val="28"/>
        </w:rPr>
        <w:tab/>
        <w:t xml:space="preserve">Discussion on enhancement of SRS in Rel. 17 further enhanced MIMO </w:t>
      </w:r>
    </w:p>
    <w:p>
      <w:pPr>
        <w:pStyle w:val="Standard"/>
        <w:spacing w:before="0" w:after="60"/>
        <w:ind w:left="1555" w:hanging="1555"/>
        <w:jc w:val="both"/>
        <w:rPr/>
      </w:pPr>
      <w:r>
        <w:rPr>
          <w:rFonts w:cs="Times New Roman" w:ascii="Times New Roman" w:hAnsi="Times New Roman"/>
          <w:b/>
          <w:sz w:val="28"/>
          <w:szCs w:val="28"/>
        </w:rPr>
        <w:t xml:space="preserve">Document for: </w:t>
      </w:r>
      <w:r>
        <w:rPr>
          <w:rFonts w:cs="Times New Roman" w:ascii="Times New Roman" w:hAnsi="Times New Roman"/>
          <w:bCs/>
          <w:sz w:val="28"/>
          <w:szCs w:val="28"/>
        </w:rPr>
        <w:t>Discussion and decision</w:t>
      </w:r>
    </w:p>
    <w:p>
      <w:pPr>
        <w:pStyle w:val="HorizontalLine"/>
        <w:pBdr>
          <w:bottom w:val="single" w:sz="4" w:space="1" w:color="00000A"/>
        </w:pBdr>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Normal"/>
        <w:jc w:val="both"/>
        <w:rPr/>
      </w:pPr>
      <w:r>
        <w:rPr>
          <w:rFonts w:eastAsia="Noto Sans CJK SC Regular" w:cs="Times New Roman" w:ascii="Times New Roman" w:hAnsi="Times New Roman"/>
          <w:b/>
          <w:sz w:val="24"/>
          <w:szCs w:val="24"/>
          <w:lang w:val="en-IN" w:eastAsia="zh-CN" w:bidi="hi-IN"/>
        </w:rPr>
        <w:t>1. Introduction</w:t>
      </w:r>
    </w:p>
    <w:p>
      <w:pPr>
        <w:pStyle w:val="Normal"/>
        <w:numPr>
          <w:ilvl w:val="0"/>
          <w:numId w:val="0"/>
        </w:numPr>
        <w:tabs>
          <w:tab w:val="left" w:pos="0" w:leader="none"/>
        </w:tabs>
        <w:spacing w:before="0" w:after="0"/>
        <w:ind w:left="0" w:hanging="0"/>
        <w:outlineLvl w:val="0"/>
        <w:rPr/>
      </w:pPr>
      <w:r>
        <w:rPr>
          <w:rFonts w:eastAsia="Noto Sans CJK SC Regular" w:cs="Times New Roman" w:ascii="Times New Roman" w:hAnsi="Times New Roman"/>
          <w:sz w:val="24"/>
          <w:szCs w:val="24"/>
          <w:lang w:val="en-IN" w:eastAsia="zh-CN" w:bidi="hi-IN"/>
        </w:rPr>
        <w:t>RAN meeting #86 agreed on "</w:t>
      </w:r>
      <w:r>
        <w:rPr>
          <w:rFonts w:eastAsia="Batang;바탕" w:cs="Arial" w:ascii="Arial" w:hAnsi="Arial"/>
          <w:b/>
          <w:sz w:val="24"/>
          <w:szCs w:val="24"/>
          <w:lang w:val="en-IN" w:eastAsia="zh-CN" w:bidi="hi-IN"/>
        </w:rPr>
        <w:t>Further enhancements on MIMO for NR</w:t>
      </w:r>
      <w:r>
        <w:rPr>
          <w:rFonts w:eastAsia="Batang" w:cs="Times New Roman" w:ascii="Times New Roman" w:hAnsi="Times New Roman"/>
          <w:sz w:val="24"/>
          <w:szCs w:val="24"/>
          <w:lang w:eastAsia="ko-KR"/>
        </w:rPr>
        <w:t xml:space="preserve">" </w:t>
      </w:r>
      <w:r>
        <w:rPr>
          <w:rFonts w:eastAsia="Noto Sans CJK SC Regular" w:cs="Times New Roman" w:ascii="Times New Roman" w:hAnsi="Times New Roman"/>
          <w:sz w:val="24"/>
          <w:szCs w:val="24"/>
          <w:lang w:val="en-IN" w:eastAsia="zh-CN" w:bidi="hi-IN"/>
        </w:rPr>
        <w:t>work item [1] with the following objectives.</w:t>
      </w:r>
    </w:p>
    <w:p>
      <w:pPr>
        <w:pStyle w:val="ListParagraph"/>
        <w:numPr>
          <w:ilvl w:val="0"/>
          <w:numId w:val="2"/>
        </w:numPr>
        <w:spacing w:before="0" w:after="0"/>
        <w:contextualSpacing/>
        <w:jc w:val="both"/>
        <w:rPr/>
      </w:pPr>
      <w:r>
        <w:rPr>
          <w:rFonts w:eastAsia="Noto Sans CJK SC Regular" w:cs="Times New Roman" w:ascii="Times New Roman" w:hAnsi="Times New Roman"/>
          <w:i/>
          <w:iCs/>
          <w:sz w:val="24"/>
          <w:szCs w:val="24"/>
          <w:lang w:eastAsia="zh-CN" w:bidi="hi-IN"/>
        </w:rPr>
        <w:t>Enhancement on SRS, targeting both FR1 and FR2:</w:t>
      </w:r>
    </w:p>
    <w:p>
      <w:pPr>
        <w:pStyle w:val="ListParagraph"/>
        <w:numPr>
          <w:ilvl w:val="1"/>
          <w:numId w:val="2"/>
        </w:numPr>
        <w:spacing w:before="0" w:after="0"/>
        <w:contextualSpacing/>
        <w:jc w:val="both"/>
        <w:rPr/>
      </w:pPr>
      <w:r>
        <w:rPr>
          <w:rFonts w:eastAsia="Noto Sans CJK SC Regular" w:cs="Times New Roman" w:ascii="Times New Roman" w:hAnsi="Times New Roman"/>
          <w:i/>
          <w:iCs/>
          <w:sz w:val="24"/>
          <w:szCs w:val="24"/>
          <w:lang w:eastAsia="zh-CN" w:bidi="hi-IN"/>
        </w:rPr>
        <w:t>Identify and specify enhancements on aperiodic SRS triggering to facilitate more flexible triggering and/or DCI overhead/usage reduction</w:t>
      </w:r>
    </w:p>
    <w:p>
      <w:pPr>
        <w:pStyle w:val="ListParagraph"/>
        <w:numPr>
          <w:ilvl w:val="1"/>
          <w:numId w:val="2"/>
        </w:numPr>
        <w:spacing w:before="0" w:after="0"/>
        <w:contextualSpacing/>
        <w:jc w:val="both"/>
        <w:rPr/>
      </w:pPr>
      <w:r>
        <w:rPr>
          <w:rFonts w:eastAsia="Noto Sans CJK SC Regular" w:cs="Times New Roman" w:ascii="Times New Roman" w:hAnsi="Times New Roman"/>
          <w:i/>
          <w:iCs/>
          <w:sz w:val="24"/>
          <w:szCs w:val="24"/>
          <w:lang w:eastAsia="zh-CN" w:bidi="hi-IN"/>
        </w:rPr>
        <w:t>Specify SRS switching for up to 8 antennas (e.g., xTyR, x = {1, 2, 4} and y = {6, 8})</w:t>
      </w:r>
    </w:p>
    <w:p>
      <w:pPr>
        <w:pStyle w:val="ListParagraph"/>
        <w:numPr>
          <w:ilvl w:val="1"/>
          <w:numId w:val="2"/>
        </w:numPr>
        <w:snapToGrid w:val="false"/>
        <w:spacing w:lineRule="auto" w:line="240" w:before="0" w:after="0"/>
        <w:contextualSpacing/>
        <w:jc w:val="both"/>
        <w:rPr/>
      </w:pPr>
      <w:r>
        <w:rPr>
          <w:rFonts w:eastAsia="Noto Sans CJK SC Regular" w:cs="Times New Roman" w:ascii="Times New Roman" w:hAnsi="Times New Roman"/>
          <w:i/>
          <w:iCs/>
          <w:sz w:val="24"/>
          <w:szCs w:val="24"/>
          <w:lang w:eastAsia="zh-CN" w:bidi="hi-IN"/>
        </w:rPr>
        <w:t>Evaluate and, if needed, specify the following mechanism(s) to enhance SRS capacity and/or coverage: SRS time bundling, increased SRS repetition, partial sounding across frequency</w:t>
      </w:r>
    </w:p>
    <w:p>
      <w:pPr>
        <w:pStyle w:val="B1"/>
        <w:ind w:left="0" w:hanging="0"/>
        <w:jc w:val="both"/>
        <w:rPr>
          <w:rFonts w:ascii="Times New Roman" w:hAnsi="Times New Roman" w:eastAsia="Noto Sans CJK SC Regular" w:cs="Times New Roman"/>
          <w:sz w:val="24"/>
          <w:szCs w:val="24"/>
          <w:lang w:val="en-IN" w:eastAsia="zh-CN" w:bidi="hi-IN"/>
        </w:rPr>
      </w:pPr>
      <w:r>
        <w:rPr>
          <w:rFonts w:eastAsia="Noto Sans CJK SC Regular" w:cs="Times New Roman" w:ascii="Times New Roman" w:hAnsi="Times New Roman"/>
          <w:sz w:val="24"/>
          <w:szCs w:val="24"/>
          <w:lang w:val="en-IN" w:eastAsia="zh-CN" w:bidi="hi-IN"/>
        </w:rPr>
      </w:r>
    </w:p>
    <w:p>
      <w:pPr>
        <w:pStyle w:val="B1"/>
        <w:ind w:left="0" w:hanging="0"/>
        <w:jc w:val="both"/>
        <w:rPr/>
      </w:pPr>
      <w:r>
        <w:rPr>
          <w:rFonts w:eastAsia="Noto Sans CJK SC Regular" w:cs="Times New Roman" w:ascii="Times New Roman" w:hAnsi="Times New Roman"/>
          <w:sz w:val="24"/>
          <w:szCs w:val="24"/>
          <w:lang w:val="en-IN" w:eastAsia="zh-CN" w:bidi="hi-IN"/>
        </w:rPr>
        <w:t>Further, in RAN1 #meeting 102-e, the following agreements were made [2].</w:t>
      </w:r>
    </w:p>
    <w:p>
      <w:pPr>
        <w:pStyle w:val="Normal"/>
        <w:rPr/>
      </w:pPr>
      <w:r>
        <w:rPr>
          <w:highlight w:val="green"/>
          <w:lang w:eastAsia="x-none"/>
        </w:rPr>
        <w:t>Agreement</w:t>
      </w:r>
    </w:p>
    <w:p>
      <w:pPr>
        <w:pStyle w:val="Normal"/>
        <w:widowControl w:val="false"/>
        <w:snapToGrid w:val="false"/>
        <w:jc w:val="both"/>
        <w:rPr/>
      </w:pPr>
      <w:r>
        <w:rPr>
          <w:rFonts w:eastAsia="Microsoft YaHei"/>
          <w:szCs w:val="20"/>
        </w:rPr>
        <w:t>Enhance the determination of aperiodic SRS triggering offset, with at least one of the following alternatives</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Alt 1: Delay the SRS transmission to an available slot later than the triggering offset defined in current specification, including possible re-definition of the triggering offset</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Alt 2: Indicate triggering offset in DCI explicitly or implicitly</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Alt 3: Update triggering offset in MAC CE</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cs="Times New Roman" w:ascii="Times New Roman" w:hAnsi="Times New Roman"/>
          <w:sz w:val="24"/>
          <w:szCs w:val="24"/>
          <w:lang w:val="en-IN" w:eastAsia="zh-CN" w:bidi="hi-IN"/>
        </w:rPr>
        <w:t>Further consideration aspects may include the cost v.s. the total combinations PDCCH and SRS locations for gNB tochoose, DCI overhead, multi-UE SRS multiplexing, CA aspect, whether to have multiple opportunities to transmit SRS, etc.</w:t>
      </w:r>
    </w:p>
    <w:p>
      <w:pPr>
        <w:pStyle w:val="Normal"/>
        <w:widowControl/>
        <w:numPr>
          <w:ilvl w:val="0"/>
          <w:numId w:val="0"/>
        </w:numPr>
        <w:bidi w:val="0"/>
        <w:spacing w:lineRule="auto" w:line="259" w:before="0" w:after="160"/>
        <w:ind w:left="23" w:right="0" w:hanging="0"/>
        <w:jc w:val="left"/>
        <w:rPr/>
      </w:pPr>
      <w:r>
        <w:rPr>
          <w:rFonts w:cs="Times"/>
          <w:szCs w:val="20"/>
          <w:highlight w:val="green"/>
        </w:rPr>
        <w:t>Agreement</w:t>
      </w:r>
    </w:p>
    <w:p>
      <w:pPr>
        <w:pStyle w:val="Normal"/>
        <w:widowControl w:val="false"/>
        <w:numPr>
          <w:ilvl w:val="0"/>
          <w:numId w:val="0"/>
        </w:numPr>
        <w:snapToGrid w:val="false"/>
        <w:ind w:left="420" w:hanging="0"/>
        <w:jc w:val="both"/>
        <w:rPr/>
      </w:pPr>
      <w:r>
        <w:rPr>
          <w:rFonts w:eastAsia="Microsoft YaHei"/>
          <w:szCs w:val="20"/>
        </w:rPr>
        <w:t xml:space="preserve">Study the following two alternatives in the scope to enhance at least one DCI format for aperiodic SRS triggering </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Alt 1: Use UE-specific DCI, e.g., extending DCI 0_1 without uplink data and without CSI</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Alt 2: Use group-common DCI, e.g., extending DCI 2_3 for cases other than carrier switching</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Further consideration aspects may include simultaneous or CC-specific SRS triggering for multiple CCs, dynamic indication of SRS frequency resources, etc..</w:t>
      </w:r>
    </w:p>
    <w:p>
      <w:pPr>
        <w:pStyle w:val="Normal"/>
        <w:numPr>
          <w:ilvl w:val="0"/>
          <w:numId w:val="0"/>
        </w:numPr>
        <w:ind w:left="420" w:hanging="0"/>
        <w:rPr>
          <w:lang w:eastAsia="x-none"/>
        </w:rPr>
      </w:pPr>
      <w:r>
        <w:rPr>
          <w:lang w:eastAsia="x-none"/>
        </w:rPr>
      </w:r>
    </w:p>
    <w:p>
      <w:pPr>
        <w:pStyle w:val="Normal"/>
        <w:widowControl/>
        <w:numPr>
          <w:ilvl w:val="0"/>
          <w:numId w:val="0"/>
        </w:numPr>
        <w:bidi w:val="0"/>
        <w:spacing w:lineRule="auto" w:line="259" w:before="0" w:after="160"/>
        <w:ind w:left="23" w:right="0" w:hanging="0"/>
        <w:jc w:val="left"/>
        <w:rPr/>
      </w:pPr>
      <w:r>
        <w:rPr>
          <w:rFonts w:cs="Times"/>
          <w:szCs w:val="20"/>
          <w:highlight w:val="green"/>
        </w:rPr>
        <w:t>Agreement</w:t>
      </w:r>
    </w:p>
    <w:p>
      <w:pPr>
        <w:pStyle w:val="Normal"/>
        <w:widowControl w:val="false"/>
        <w:numPr>
          <w:ilvl w:val="0"/>
          <w:numId w:val="3"/>
        </w:numPr>
        <w:snapToGrid w:val="false"/>
        <w:jc w:val="both"/>
        <w:rPr/>
      </w:pPr>
      <w:r>
        <w:rPr>
          <w:rFonts w:eastAsia="Microsoft YaHei"/>
          <w:szCs w:val="20"/>
        </w:rPr>
        <w:t>For SRS overhead reduction, study reusing same resources among multiple usages, at least for “codebook” and “antenna switching”. Study aspects include</w:t>
      </w:r>
    </w:p>
    <w:p>
      <w:pPr>
        <w:pStyle w:val="ListParagraph"/>
        <w:widowControl w:val="false"/>
        <w:numPr>
          <w:ilvl w:val="0"/>
          <w:numId w:val="3"/>
        </w:numPr>
        <w:overflowPunct w:val="true"/>
        <w:snapToGrid w:val="false"/>
        <w:spacing w:before="0" w:after="0"/>
        <w:contextualSpacing/>
        <w:jc w:val="both"/>
        <w:textAlignment w:val="auto"/>
        <w:rPr/>
      </w:pPr>
      <w:r>
        <w:rPr>
          <w:rFonts w:eastAsia="Microsoft YaHei"/>
        </w:rPr>
        <w:t>Whether implementation approach based on legacy SRS configuration is sufficient</w:t>
      </w:r>
    </w:p>
    <w:p>
      <w:pPr>
        <w:pStyle w:val="ListParagraph"/>
        <w:widowControl w:val="false"/>
        <w:numPr>
          <w:ilvl w:val="1"/>
          <w:numId w:val="3"/>
        </w:numPr>
        <w:overflowPunct w:val="true"/>
        <w:snapToGrid w:val="false"/>
        <w:spacing w:before="0" w:after="0"/>
        <w:contextualSpacing/>
        <w:jc w:val="both"/>
        <w:textAlignment w:val="auto"/>
        <w:rPr/>
      </w:pPr>
      <w:r>
        <w:rPr>
          <w:rFonts w:eastAsia="Microsoft YaHei"/>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pPr>
        <w:pStyle w:val="Normal"/>
        <w:widowControl w:val="false"/>
        <w:numPr>
          <w:ilvl w:val="0"/>
          <w:numId w:val="0"/>
        </w:numPr>
        <w:overflowPunct w:val="true"/>
        <w:snapToGrid w:val="false"/>
        <w:spacing w:before="0" w:after="0"/>
        <w:ind w:left="840" w:hanging="0"/>
        <w:jc w:val="both"/>
        <w:textAlignment w:val="auto"/>
        <w:rPr>
          <w:rFonts w:ascii="Times New Roman" w:hAnsi="Times New Roman" w:eastAsia="Microsoft YaHei" w:cs="Times New Roman"/>
          <w:sz w:val="24"/>
          <w:szCs w:val="24"/>
          <w:lang w:val="en-IN" w:eastAsia="zh-CN" w:bidi="hi-IN"/>
        </w:rPr>
      </w:pPr>
      <w:r>
        <w:rPr>
          <w:rFonts w:eastAsia="Microsoft YaHei" w:cs="Times New Roman" w:ascii="Times New Roman" w:hAnsi="Times New Roman"/>
          <w:sz w:val="24"/>
          <w:szCs w:val="24"/>
          <w:lang w:val="en-IN" w:eastAsia="zh-CN" w:bidi="hi-IN"/>
        </w:rPr>
      </w:r>
    </w:p>
    <w:p>
      <w:pPr>
        <w:pStyle w:val="B1"/>
        <w:ind w:left="0" w:hanging="0"/>
        <w:jc w:val="both"/>
        <w:rPr>
          <w:rFonts w:ascii="Times New Roman" w:hAnsi="Times New Roman" w:eastAsia="Noto Sans CJK SC Regular" w:cs="Times New Roman"/>
          <w:sz w:val="24"/>
          <w:szCs w:val="24"/>
          <w:lang w:val="en-IN" w:eastAsia="zh-CN" w:bidi="hi-IN"/>
        </w:rPr>
      </w:pPr>
      <w:r>
        <w:rPr/>
      </w:r>
    </w:p>
    <w:p>
      <w:pPr>
        <w:pStyle w:val="B1"/>
        <w:ind w:left="0" w:hanging="0"/>
        <w:jc w:val="both"/>
        <w:rPr/>
      </w:pPr>
      <w:r>
        <w:rPr>
          <w:rFonts w:eastAsia="Noto Sans CJK SC Regular" w:cs="Times New Roman" w:ascii="Times New Roman" w:hAnsi="Times New Roman"/>
          <w:sz w:val="24"/>
          <w:szCs w:val="24"/>
          <w:lang w:val="en-IN" w:eastAsia="zh-CN" w:bidi="hi-IN"/>
        </w:rPr>
        <w:t>Based on the above objectives and agreements, we mainly focus on discussing about  SRS overhead reduction by reusing same resources among multiple usages and aperiodic SRS in this contribution.</w:t>
      </w:r>
    </w:p>
    <w:p>
      <w:pPr>
        <w:pStyle w:val="Normal"/>
        <w:spacing w:before="0" w:after="0"/>
        <w:jc w:val="both"/>
        <w:rPr>
          <w:rFonts w:ascii="Times New Roman" w:hAnsi="Times New Roman" w:eastAsia="Noto Sans CJK SC Regular" w:cs="Times New Roman"/>
          <w:i/>
          <w:i/>
          <w:iCs/>
          <w:sz w:val="24"/>
          <w:szCs w:val="24"/>
          <w:lang w:val="en-IN" w:eastAsia="zh-CN" w:bidi="hi-IN"/>
        </w:rPr>
      </w:pPr>
      <w:r>
        <w:rPr>
          <w:rFonts w:eastAsia="Noto Sans CJK SC Regular" w:cs="Times New Roman" w:ascii="Times New Roman" w:hAnsi="Times New Roman"/>
          <w:i/>
          <w:iCs/>
          <w:sz w:val="24"/>
          <w:szCs w:val="24"/>
          <w:lang w:val="en-IN" w:eastAsia="zh-CN" w:bidi="hi-IN"/>
        </w:rPr>
      </w:r>
    </w:p>
    <w:p>
      <w:pPr>
        <w:pStyle w:val="Normal"/>
        <w:spacing w:before="0" w:after="180"/>
        <w:ind w:hanging="340"/>
        <w:jc w:val="both"/>
        <w:rPr/>
      </w:pPr>
      <w:r>
        <w:rPr>
          <w:rFonts w:eastAsia="Noto Sans CJK SC Regular" w:cs="Times New Roman" w:ascii="Times New Roman" w:hAnsi="Times New Roman"/>
          <w:b/>
          <w:sz w:val="24"/>
          <w:szCs w:val="24"/>
          <w:lang w:val="en-IN" w:eastAsia="zh-CN" w:bidi="hi-IN"/>
        </w:rPr>
        <w:t>2. SRS enhancement for overhead reduction in multi TRP transmission scenario</w:t>
      </w:r>
    </w:p>
    <w:p>
      <w:pPr>
        <w:pStyle w:val="Normal"/>
        <w:numPr>
          <w:ilvl w:val="0"/>
          <w:numId w:val="0"/>
        </w:numPr>
        <w:tabs>
          <w:tab w:val="left" w:pos="0" w:leader="none"/>
        </w:tabs>
        <w:spacing w:before="0" w:after="0"/>
        <w:ind w:left="0" w:hanging="340"/>
        <w:jc w:val="both"/>
        <w:outlineLvl w:val="0"/>
        <w:rPr/>
      </w:pPr>
      <w:r>
        <w:rPr>
          <w:rFonts w:eastAsia="Noto Sans CJK SC Regular" w:cs="Times New Roman" w:ascii="Times New Roman" w:hAnsi="Times New Roman"/>
          <w:sz w:val="24"/>
          <w:szCs w:val="24"/>
          <w:lang w:val="en-IN" w:eastAsia="zh-CN" w:bidi="hi-IN"/>
        </w:rPr>
        <w:tab/>
        <w:t>In a multi-TRP scenario, multiple TRPs communicate with a single UE to enhance spectral efficiency, reliability etc using joint transmission/reception or dynamic point selection. Similar to single TRP scenarios, CSI measurement in DL and UL is required to be performed in multi-TRP scenarios as well. In general, if a UE is communicating with multiple TRPs, it has to transmit SRS for UL channel sounding to all the TRPs. Since the UE can be time synchronised with only one TRP at a given instant of time, it can transmit SRS to one particular TRP with a timing advance (TA) corresponding to that TRP. Thus, SRS transmissions to different TRPs need to be time division multiplexed (TDMed) where each SRS transmission will be with a different TA. Further, this scenario will also occur if a TRP wants to measure the UL</w:t>
      </w:r>
      <w:r>
        <w:rPr>
          <w:rFonts w:eastAsia="Noto Sans CJK SC Regular" w:cs="Times New Roman" w:ascii="Times New Roman" w:hAnsi="Times New Roman"/>
          <w:b/>
          <w:sz w:val="24"/>
          <w:szCs w:val="24"/>
          <w:lang w:val="en-IN" w:eastAsia="zh-CN" w:bidi="hi-IN"/>
        </w:rPr>
        <w:t xml:space="preserve"> </w:t>
      </w:r>
      <w:r>
        <w:rPr>
          <w:rFonts w:eastAsia="Noto Sans CJK SC Regular" w:cs="Times New Roman" w:ascii="Times New Roman" w:hAnsi="Times New Roman"/>
          <w:sz w:val="24"/>
          <w:szCs w:val="24"/>
          <w:lang w:val="en-IN" w:eastAsia="zh-CN" w:bidi="hi-IN"/>
        </w:rPr>
        <w:t xml:space="preserve">interference from a particular UE to which the UE is not synchronised.  This can lead to an unnecessary overhead, and complexity at the UE side due to multiple SRS transmissions with different TAs TDMed. Transmitting SRS in a  TDMed way with different TAs also adds to the latency in acquiring CQI/interference information thus affecting the UE performance. </w:t>
      </w:r>
    </w:p>
    <w:p>
      <w:pPr>
        <w:pStyle w:val="Normal"/>
        <w:numPr>
          <w:ilvl w:val="0"/>
          <w:numId w:val="0"/>
        </w:numPr>
        <w:tabs>
          <w:tab w:val="left" w:pos="0" w:leader="none"/>
        </w:tabs>
        <w:spacing w:before="0" w:after="0"/>
        <w:ind w:left="0" w:hanging="340"/>
        <w:jc w:val="both"/>
        <w:outlineLvl w:val="0"/>
        <w:rPr>
          <w:rFonts w:ascii="Times New Roman" w:hAnsi="Times New Roman" w:eastAsia="Noto Sans CJK SC Regular" w:cs="Times New Roman"/>
          <w:b/>
          <w:b/>
          <w:sz w:val="24"/>
          <w:szCs w:val="24"/>
          <w:lang w:val="en-IN" w:eastAsia="zh-CN" w:bidi="hi-IN"/>
        </w:rPr>
      </w:pPr>
      <w:r>
        <w:rPr>
          <w:rFonts w:eastAsia="Noto Sans CJK SC Regular" w:cs="Times New Roman" w:ascii="Times New Roman" w:hAnsi="Times New Roman"/>
          <w:b/>
          <w:sz w:val="24"/>
          <w:szCs w:val="24"/>
          <w:lang w:val="en-IN" w:eastAsia="zh-CN" w:bidi="hi-IN"/>
        </w:rPr>
      </w:r>
    </w:p>
    <w:p>
      <w:pPr>
        <w:pStyle w:val="Normal"/>
        <w:spacing w:before="0" w:after="180"/>
        <w:ind w:hanging="340"/>
        <w:jc w:val="both"/>
        <w:rPr/>
      </w:pPr>
      <w:r>
        <w:rPr>
          <w:rFonts w:eastAsia="Noto Sans CJK SC Regular" w:cs="Times New Roman" w:ascii="Times New Roman" w:hAnsi="Times New Roman"/>
          <w:b/>
          <w:sz w:val="24"/>
          <w:szCs w:val="24"/>
          <w:lang w:val="en-IN" w:eastAsia="zh-CN" w:bidi="hi-IN"/>
        </w:rPr>
        <w:t>2.1. Issues in SRS transmission in multi-TRP scenario</w:t>
      </w:r>
    </w:p>
    <w:p>
      <w:pPr>
        <w:pStyle w:val="Normal"/>
        <w:spacing w:before="0" w:after="180"/>
        <w:jc w:val="both"/>
        <w:rPr/>
      </w:pPr>
      <w:r>
        <w:rPr>
          <w:rFonts w:eastAsia="Noto Sans CJK SC Regular" w:cs="Times New Roman" w:ascii="Times New Roman" w:hAnsi="Times New Roman"/>
          <w:sz w:val="24"/>
          <w:szCs w:val="24"/>
          <w:lang w:val="en-IN" w:eastAsia="zh-CN" w:bidi="hi-IN"/>
        </w:rPr>
        <w:t>In a multi-TRP scenario, the UE can perform UL SRS transmission with one TRP at a given instant of time. This is because it will be time synchronised with one partic</w:t>
        <w:tab/>
        <w:t>ular TRP using a single TA value. To transmit SRS for UL CSI acquisition to the other TRPs, it has to perform TDM of SRS resources with different TA values. This will increase the SRS overhead since for each TRP, a different SRS resource has to be transmitted . Further, sufficient guard symbols are also required before/after each SRS transmission with a different TA if the TA is different from UL ongoing data transmission or any other transmission in UL. This will also add to the overhead.</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1: In a multi-TRP scenario, the UE should transmit UL SRS  in a TDMed fashion with different TA values to different TRPs for UL CSI acquisition. This increases the SRS overhead.</w:t>
      </w:r>
    </w:p>
    <w:p>
      <w:pPr>
        <w:pStyle w:val="Normal"/>
        <w:spacing w:before="0" w:after="180"/>
        <w:jc w:val="both"/>
        <w:rPr/>
      </w:pPr>
      <w:r>
        <w:rPr>
          <w:rFonts w:eastAsia="Noto Sans CJK SC Regular" w:cs="Times New Roman" w:ascii="Times New Roman" w:hAnsi="Times New Roman"/>
          <w:sz w:val="24"/>
          <w:szCs w:val="24"/>
          <w:lang w:val="en-IN" w:eastAsia="zh-CN" w:bidi="hi-IN"/>
        </w:rPr>
        <w:t>The overhead can be reduced if the CSI could be measured by all the TRPs on the same SRS resources transmitted by the UE. This would mean that the UE transmits the SRS with one TA value (corresponding to one TRP) and the other TRPs measure CSI on this transmitted SRS. However, factors like different propagation delays between the UE and different TRPs, network synchronisation error among the TRPs, UE having a TA corresponding to only one TRP etc. will lead to the SRS reaching the other TRPs misaligned with the reception boundaries at those TRPs. Thus, only one TRP (with which the UE is synchronised) will be able to receive the SRS aligned with its reception boundaries while others cannot. This will affect the CSI measurement at the other TRPs. The degradation of CSI measurement accuracy will be proportional to the amount of misalignment which results in loss of orthogonality. If the misalignment is more than the CP duration of the transmitted SRS, it will lead to severe degradation. Thus, measuring CSI on the same SRS resources to reduce the overhead will lead to degradation in performance. Hence, we need some mechanism to reduce the SRS transmission overhead and at the same time ensuring accurate CSI measurement.</w:t>
      </w:r>
    </w:p>
    <w:p>
      <w:pPr>
        <w:pStyle w:val="Normal"/>
        <w:spacing w:before="0" w:after="180"/>
        <w:jc w:val="both"/>
        <w:rPr>
          <w:b/>
          <w:b/>
          <w:bCs/>
        </w:rPr>
      </w:pPr>
      <w:r>
        <w:rPr>
          <w:rFonts w:eastAsia="Noto Sans CJK SC Regular" w:cs="Times New Roman" w:ascii="Times New Roman" w:hAnsi="Times New Roman"/>
          <w:b/>
          <w:bCs/>
          <w:sz w:val="24"/>
          <w:szCs w:val="24"/>
          <w:lang w:val="en-IN" w:eastAsia="zh-CN" w:bidi="hi-IN"/>
        </w:rPr>
        <w:t>Observation 2: Measuring CSI on the same SRS resources to reduce the overhead will lead to degradation in performance. Hence, some mechanism is required to reduce the SRS transmission overhead and at the same time ensuring accurate CSI measurement.</w:t>
      </w:r>
    </w:p>
    <w:p>
      <w:pPr>
        <w:pStyle w:val="Normal"/>
        <w:spacing w:before="0" w:after="180"/>
        <w:jc w:val="both"/>
        <w:rPr>
          <w:rFonts w:ascii="Times New Roman" w:hAnsi="Times New Roman" w:eastAsia="Noto Sans CJK SC Regular" w:cs="Times New Roman"/>
          <w:b/>
          <w:b/>
          <w:bCs/>
          <w:sz w:val="24"/>
          <w:szCs w:val="24"/>
          <w:lang w:val="en-IN" w:eastAsia="zh-CN" w:bidi="hi-IN"/>
        </w:rPr>
      </w:pPr>
      <w:r>
        <w:rPr/>
      </w:r>
    </w:p>
    <w:p>
      <w:pPr>
        <w:pStyle w:val="Normal"/>
        <w:spacing w:before="0" w:after="180"/>
        <w:jc w:val="both"/>
        <w:rPr/>
      </w:pPr>
      <w:r>
        <w:rPr>
          <w:rFonts w:eastAsia="Noto Sans CJK SC Regular" w:cs="Times New Roman" w:ascii="Times New Roman" w:hAnsi="Times New Roman"/>
          <w:sz w:val="24"/>
          <w:szCs w:val="24"/>
          <w:lang w:val="en-IN" w:eastAsia="zh-CN" w:bidi="hi-IN"/>
        </w:rPr>
        <w:t xml:space="preserve">Similarly, consider a scenario where the UL transmission from the UE interferes with the UL reception at a nearby TRP. This will be quite prominent specially in small cells where the performance will be affected by the interference. Hence, there is a need to measure and suppress this interference. One way to measure this is by configuring multiple TRPs to receive and measure interference on the SRS configured by serving TRP to the UE. In that case, the UE has to transmit different SRS with different TA values for other TRPs to measure interference resulting in an increased SRS overhead. Otherwise, if a TRP tries to measure the interference from a UE on the SRS transmitted by that UE, the measurement can go wrong since the UE is not synchronised with it. Again here, the measurement accuracy will depend on the factors like TA, synchronisation error, distance between TRPs etc. </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3: In a multi-TRP scenario, the UE should transmit different SRS with different TA values for other TRPs to measure interference otherwise the measurements will be erroneous. Hence, some mechanism is required to reduce the SRS transmission overhead and at the same time ensuring accurate interference measurement.</w:t>
      </w:r>
    </w:p>
    <w:p>
      <w:pPr>
        <w:pStyle w:val="Standard"/>
        <w:tabs>
          <w:tab w:val="left" w:pos="630" w:leader="none"/>
          <w:tab w:val="left" w:pos="1440" w:leader="none"/>
        </w:tabs>
        <w:jc w:val="both"/>
        <w:rPr/>
      </w:pPr>
      <w:r>
        <w:rPr>
          <w:rFonts w:cs="Times New Roman" w:ascii="Times New Roman" w:hAnsi="Times New Roman"/>
          <w:b/>
          <w:bCs/>
          <w:lang w:val="en-US"/>
        </w:rPr>
        <w:t>2.2 Enhancements in SRS</w:t>
      </w:r>
    </w:p>
    <w:p>
      <w:pPr>
        <w:pStyle w:val="Standard"/>
        <w:tabs>
          <w:tab w:val="left" w:pos="630" w:leader="none"/>
          <w:tab w:val="left" w:pos="1440" w:leader="none"/>
        </w:tabs>
        <w:jc w:val="both"/>
        <w:rPr/>
      </w:pPr>
      <w:r>
        <w:rPr>
          <w:rFonts w:cs="Times New Roman" w:ascii="Times New Roman" w:hAnsi="Times New Roman"/>
          <w:lang w:val="en-US"/>
        </w:rPr>
        <w:t>A common observation in the issues stated in the previous section is that the transmitted SRS from a UE with one particular TA reaches other TRPs in a way which is misaligned with their reception boundaries. As a result, the measurement performed on the received SRS is erroneous. One way to solve this issue is to transmit the SRS repeated over more than one OFDM symbol (say 2 symbols) in such a way that the time domain circularity is maintained over both the symbols. It implies that any chunk of SRS samples equivalent to one OFDM symbol duration considered within the duration of the 2-symbol transmitted SRS will contain the whole SRS sequence. The only difference is that there will be an additional phase shift in time domain in the chunk considered depending upon the delay between the start of the chunk considered and the start of the actual SRS OFDM symbol transmitted. This is shown in Fig. 1. As an example, CP length of 2 samples is considered.</w:t>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drawing>
          <wp:anchor behindDoc="0" distT="0" distB="0" distL="0" distR="0" simplePos="0" locked="0" layoutInCell="1" allowOverlap="1" relativeHeight="2">
            <wp:simplePos x="0" y="0"/>
            <wp:positionH relativeFrom="column">
              <wp:posOffset>1273175</wp:posOffset>
            </wp:positionH>
            <wp:positionV relativeFrom="paragraph">
              <wp:posOffset>153670</wp:posOffset>
            </wp:positionV>
            <wp:extent cx="3493770" cy="2058035"/>
            <wp:effectExtent l="0" t="0" r="0" b="0"/>
            <wp:wrapTopAndBottom/>
            <wp:docPr id="1" name="Imag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3" descr=""/>
                    <pic:cNvPicPr>
                      <a:picLocks noChangeAspect="1" noChangeArrowheads="1"/>
                    </pic:cNvPicPr>
                  </pic:nvPicPr>
                  <pic:blipFill>
                    <a:blip r:embed="rId2"/>
                    <a:stretch>
                      <a:fillRect/>
                    </a:stretch>
                  </pic:blipFill>
                  <pic:spPr bwMode="auto">
                    <a:xfrm>
                      <a:off x="0" y="0"/>
                      <a:ext cx="3493770" cy="2058035"/>
                    </a:xfrm>
                    <a:prstGeom prst="rect">
                      <a:avLst/>
                    </a:prstGeom>
                  </pic:spPr>
                </pic:pic>
              </a:graphicData>
            </a:graphic>
          </wp:anchor>
        </w:drawing>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pPr>
      <w:r>
        <w:rPr>
          <w:rFonts w:cs="Times New Roman" w:ascii="Times New Roman" w:hAnsi="Times New Roman"/>
          <w:lang w:val="en-US"/>
        </w:rPr>
        <w:t>Fig. 1 SRS with repetition and phase rotation</w:t>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pPr>
      <w:r>
        <w:rPr>
          <w:rFonts w:cs="Times New Roman" w:ascii="Times New Roman" w:hAnsi="Times New Roman"/>
          <w:lang w:val="en-US"/>
        </w:rPr>
        <w:t xml:space="preserve">Repetition of SRS given by the repetition factor is already present in Rel. 15/16 specification. The phase shift can be easily achieved by using an appropriate precoder on the transmitted SRS which would provide a phase shift in frequency domain equivalent to the time domain circular shift required in time domain. This enhances SRS is transmitted and the CSI/interference measurement is done on this SRS at the receiver. Any amount of misalignment at the receiver will just translate to a phase shift while retaining the full SRS information and preventing any loss of orthogonality. This will ensure accurate measurement of CSI/interference at all the TRPs. Thus, the UE can transmit SRS with only one TA, and it can be used by all TRPs in the network to perform CSI/interference measurements. </w:t>
      </w:r>
    </w:p>
    <w:p>
      <w:pPr>
        <w:pStyle w:val="Standard"/>
        <w:tabs>
          <w:tab w:val="left" w:pos="630" w:leader="none"/>
          <w:tab w:val="left" w:pos="1440" w:leader="none"/>
        </w:tabs>
        <w:jc w:val="both"/>
        <w:rPr>
          <w:rFonts w:ascii="Times New Roman" w:hAnsi="Times New Roman" w:eastAsia="Malgun Gothic" w:cs="Times New Roman"/>
          <w:sz w:val="22"/>
          <w:szCs w:val="22"/>
          <w:lang w:val="en-US" w:eastAsia="ko-KR"/>
        </w:rPr>
      </w:pPr>
      <w:r>
        <w:rPr>
          <w:rFonts w:eastAsia="Malgun Gothic" w:cs="Times New Roman" w:ascii="Times New Roman" w:hAnsi="Times New Roman"/>
          <w:sz w:val="22"/>
          <w:szCs w:val="22"/>
          <w:lang w:val="en-US" w:eastAsia="ko-KR"/>
        </w:rPr>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4: If the SRS is transmitted by repeating and precoding to ensure time domain circularity, it can be used by all TRPs not synchronised with the UE to perform CSI/interference measurement accurately. This re-usage of the same SRS resources at all the TRPs will help to reduce the overhead and ensure proper CSI/interference measurement.</w:t>
      </w:r>
    </w:p>
    <w:p>
      <w:pPr>
        <w:pStyle w:val="Normal"/>
        <w:spacing w:before="0" w:after="180"/>
        <w:jc w:val="both"/>
        <w:rPr/>
      </w:pPr>
      <w:r>
        <w:rPr/>
      </w:r>
    </w:p>
    <w:p>
      <w:pPr>
        <w:pStyle w:val="Normal"/>
        <w:spacing w:before="0" w:after="180"/>
        <w:jc w:val="both"/>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r>
    </w:p>
    <w:p>
      <w:pPr>
        <w:pStyle w:val="Normal"/>
        <w:spacing w:before="0" w:after="180"/>
        <w:jc w:val="both"/>
        <w:rPr/>
      </w:pPr>
      <w:r>
        <w:rPr>
          <w:rFonts w:eastAsia="Noto Sans CJK SC Regular" w:cs="Times New Roman" w:ascii="Times New Roman" w:hAnsi="Times New Roman"/>
          <w:b/>
          <w:bCs/>
          <w:sz w:val="24"/>
          <w:szCs w:val="24"/>
          <w:lang w:val="en-IN" w:eastAsia="zh-CN" w:bidi="hi-IN"/>
        </w:rPr>
        <w:t>2.3 Benefits of the enhanced SRS</w:t>
      </w:r>
    </w:p>
    <w:p>
      <w:pPr>
        <w:pStyle w:val="Normal"/>
        <w:spacing w:before="0" w:after="180"/>
        <w:jc w:val="both"/>
        <w:rPr/>
      </w:pPr>
      <w:r>
        <w:rPr>
          <w:rFonts w:eastAsia="Noto Sans CJK SC Regular" w:cs="Times New Roman" w:ascii="Times New Roman" w:hAnsi="Times New Roman"/>
          <w:sz w:val="24"/>
          <w:szCs w:val="24"/>
          <w:lang w:val="en-IN" w:eastAsia="zh-CN" w:bidi="hi-IN"/>
        </w:rPr>
        <w:t xml:space="preserve">Apart from the reduction in SRS overhead along with efficient measurement of CSI/interference that can be achieved by using the enhanced SRS, there are other benefits. For e.g., in a UL MU-MIMO scenario, where the UE transmits to more than one TRP at the same time but different beams, the interference of one beam on the other can be measured directly on this SRS. That is, TRP 2 can measure the interference from the SRS beam transmitted by UE to TRP 1 even though the SRS is transmitted with a TA corresponding to TRP 1. Thus, based on all the above observations, we make the following proposal. </w:t>
      </w:r>
    </w:p>
    <w:p>
      <w:pPr>
        <w:pStyle w:val="Normal"/>
        <w:pBdr>
          <w:bottom w:val="single" w:sz="4" w:space="1" w:color="00000A"/>
        </w:pBdr>
        <w:tabs>
          <w:tab w:val="left" w:pos="630" w:leader="none"/>
          <w:tab w:val="left" w:pos="1440" w:leader="none"/>
        </w:tabs>
        <w:spacing w:lineRule="auto" w:line="252" w:before="0" w:after="180"/>
        <w:ind w:left="57" w:hanging="0"/>
        <w:jc w:val="both"/>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Proposal 1: SRS precoding with repetition that ensures time domain circularity over multiple SRS symbols should be supported.</w:t>
      </w:r>
    </w:p>
    <w:p>
      <w:pPr>
        <w:pStyle w:val="Normal"/>
        <w:spacing w:before="0" w:after="180"/>
        <w:jc w:val="both"/>
        <w:rPr/>
      </w:pPr>
      <w:r>
        <w:rPr>
          <w:rFonts w:eastAsia="Noto Sans CJK SC Regular" w:cs="Times New Roman" w:ascii="Times New Roman" w:hAnsi="Times New Roman"/>
          <w:b/>
          <w:bCs/>
          <w:sz w:val="24"/>
          <w:szCs w:val="24"/>
          <w:lang w:val="en-IN" w:eastAsia="zh-CN" w:bidi="hi-IN"/>
        </w:rPr>
        <w:t>3. Aperiodic SRS enhancement</w:t>
      </w:r>
    </w:p>
    <w:p>
      <w:pPr>
        <w:pStyle w:val="Normal"/>
        <w:spacing w:before="0" w:after="180"/>
        <w:jc w:val="both"/>
        <w:rPr/>
      </w:pPr>
      <w:r>
        <w:rPr>
          <w:rFonts w:eastAsia="Noto Sans CJK SC Regular" w:cs="Times New Roman" w:ascii="Times New Roman" w:hAnsi="Times New Roman"/>
          <w:sz w:val="24"/>
          <w:szCs w:val="24"/>
          <w:lang w:val="en-IN" w:eastAsia="zh-CN" w:bidi="hi-IN"/>
        </w:rPr>
        <w:t xml:space="preserve">In UL non-codebook based precoding, the UE has to transmit precoded SRS with a precoder derived from the associated DL CSI-RS resource using beam correspondence. The UE requires a minimum processing time to derive the precoder after the reception of CSI-RS depending upon its capability. Higher processing time means that the UE takes more time to derive and update the precoder for the SRS transmission. This will affect the UL performance due to CSI variations over time. The degradation in performance will be more prominent in high mobility scenarios where the CSI will be obsolete if the delay is very high. </w:t>
      </w:r>
    </w:p>
    <w:p>
      <w:pPr>
        <w:pStyle w:val="Normal"/>
        <w:spacing w:before="0" w:after="180"/>
        <w:ind w:hanging="340"/>
        <w:jc w:val="both"/>
        <w:rPr/>
      </w:pPr>
      <w:r>
        <w:rPr>
          <w:rFonts w:eastAsia="Noto Sans CJK SC Regular" w:cs="Times New Roman" w:ascii="Times New Roman" w:hAnsi="Times New Roman"/>
          <w:b/>
          <w:sz w:val="24"/>
          <w:szCs w:val="24"/>
          <w:lang w:val="en-IN" w:eastAsia="zh-CN" w:bidi="hi-IN"/>
        </w:rPr>
        <w:t>3.1. Need for configurable delay between associated CSI-RS and SRS precoder updation</w:t>
      </w:r>
    </w:p>
    <w:p>
      <w:pPr>
        <w:pStyle w:val="Normal"/>
        <w:spacing w:before="0" w:after="180"/>
        <w:jc w:val="both"/>
        <w:rPr/>
      </w:pPr>
      <w:r>
        <w:rPr>
          <w:rFonts w:eastAsia="Noto Sans CJK SC Regular" w:cs="Times New Roman" w:ascii="Times New Roman" w:hAnsi="Times New Roman"/>
          <w:sz w:val="24"/>
          <w:szCs w:val="24"/>
          <w:lang w:val="en-IN" w:eastAsia="zh-CN" w:bidi="hi-IN"/>
        </w:rPr>
        <w:t xml:space="preserve">In Rel. 16, processing delay between reception of associated CSI-RS and updation of SRS precoder has a fixed value in terms of number of OFDM symbols [3]. Such a fixed delay irrespective of the numerology implies that the delay will be very high (in terms of time duration) for specifically lower numerologies. Even if the UE is capable of faster processing, it will not be allowed to update the precoder. Thus, the beam selection latency for FR1 will be higher as compared to FR2. The high delay would result in incorrect channel estimates at the base station due to outdated CSI. </w:t>
      </w:r>
    </w:p>
    <w:p>
      <w:pPr>
        <w:pStyle w:val="Normal"/>
        <w:jc w:val="both"/>
        <w:rPr>
          <w:rFonts w:ascii="Times New Roman" w:hAnsi="Times New Roman" w:eastAsia="Noto Sans CJK SC Regular" w:cs="Times New Roman"/>
          <w:color w:val="00000A"/>
          <w:sz w:val="24"/>
          <w:szCs w:val="24"/>
          <w:lang w:val="en-IN" w:eastAsia="zh-CN" w:bidi="hi-IN"/>
        </w:rPr>
      </w:pPr>
      <w:r>
        <w:rPr>
          <w:rFonts w:eastAsia="Noto Sans CJK SC Regular" w:cs="Times New Roman" w:ascii="Times New Roman" w:hAnsi="Times New Roman"/>
          <w:color w:val="00000A"/>
          <w:sz w:val="24"/>
          <w:szCs w:val="24"/>
          <w:lang w:val="en-IN" w:eastAsia="zh-CN" w:bidi="hi-IN"/>
        </w:rPr>
        <w:t xml:space="preserve">As an example, Table 1 and Table 2 show the channel fluctuations for low delay (4 symbols - ~250 microseconds) and high delay( 42 symbols - 3 milliseconds)  with 15 KHz  sub-carrier spacing for 2 different  speeds.  We measured the MSE and correlation coefficient of the channel at different time delays. </w:t>
      </w:r>
    </w:p>
    <w:p>
      <w:pPr>
        <w:pStyle w:val="Normal"/>
        <w:jc w:val="both"/>
        <w:rPr>
          <w:rFonts w:ascii="Times New Roman" w:hAnsi="Times New Roman" w:eastAsia="Noto Sans CJK SC Regular" w:cs="Times New Roman"/>
          <w:color w:val="00000A"/>
          <w:sz w:val="24"/>
          <w:szCs w:val="24"/>
          <w:lang w:val="en-IN" w:eastAsia="zh-CN" w:bidi="hi-IN"/>
        </w:rPr>
      </w:pPr>
      <w:r>
        <w:rPr>
          <w:rFonts w:eastAsia="Noto Sans CJK SC Regular" w:cs="Times New Roman" w:ascii="Times New Roman" w:hAnsi="Times New Roman"/>
          <w:color w:val="00000A"/>
          <w:sz w:val="24"/>
          <w:szCs w:val="24"/>
          <w:lang w:val="en-IN" w:eastAsia="zh-CN" w:bidi="hi-IN"/>
        </w:rPr>
      </w:r>
    </w:p>
    <w:p>
      <w:pPr>
        <w:pStyle w:val="Normal"/>
        <w:jc w:val="center"/>
        <w:rPr/>
      </w:pPr>
      <w:r>
        <w:rPr>
          <w:rFonts w:cs="Times New Roman" w:ascii="Times New Roman" w:hAnsi="Times New Roman"/>
          <w:b/>
          <w:bCs/>
          <w:szCs w:val="20"/>
        </w:rPr>
        <w:t>Table 1:</w:t>
      </w:r>
      <w:r>
        <w:rPr>
          <w:rFonts w:cs="Times New Roman" w:ascii="Times New Roman" w:hAnsi="Times New Roman"/>
          <w:szCs w:val="20"/>
        </w:rPr>
        <w:t xml:space="preserve"> MSE (in dB) for speeds 30 and 120 kmph</w:t>
      </w:r>
    </w:p>
    <w:tbl>
      <w:tblPr>
        <w:tblW w:w="5801" w:type="dxa"/>
        <w:jc w:val="left"/>
        <w:tblInd w:w="2120" w:type="dxa"/>
        <w:tblBorders>
          <w:top w:val="single" w:sz="2" w:space="0" w:color="000001"/>
          <w:left w:val="single" w:sz="2" w:space="0" w:color="000001"/>
          <w:bottom w:val="single" w:sz="2" w:space="0" w:color="000001"/>
          <w:insideH w:val="single" w:sz="2" w:space="0" w:color="000001"/>
        </w:tblBorders>
        <w:tblCellMar>
          <w:top w:w="55" w:type="dxa"/>
          <w:left w:w="38" w:type="dxa"/>
          <w:bottom w:w="55" w:type="dxa"/>
          <w:right w:w="55" w:type="dxa"/>
        </w:tblCellMar>
      </w:tblPr>
      <w:tblGrid>
        <w:gridCol w:w="2271"/>
        <w:gridCol w:w="1811"/>
        <w:gridCol w:w="1719"/>
      </w:tblGrid>
      <w:tr>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napToGrid w:val="false"/>
              <w:spacing w:before="0" w:after="160"/>
              <w:jc w:val="center"/>
              <w:rPr>
                <w:rFonts w:ascii="Times New Roman" w:hAnsi="Times New Roman" w:cs="Times New Roman"/>
              </w:rPr>
            </w:pPr>
            <w:r>
              <w:rPr>
                <w:rFonts w:cs="Times New Roman" w:ascii="Times New Roman" w:hAnsi="Times New Roman"/>
              </w:rPr>
            </w:r>
          </w:p>
        </w:tc>
        <w:tc>
          <w:tcPr>
            <w:tcW w:w="3530"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Delay in symbols(SCS= 15kHz)</w:t>
            </w:r>
          </w:p>
        </w:tc>
      </w:tr>
      <w:tr>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Speed (kmph)</w:t>
            </w:r>
          </w:p>
        </w:tc>
        <w:tc>
          <w:tcPr>
            <w:tcW w:w="181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4</w:t>
            </w:r>
          </w:p>
        </w:tc>
        <w:tc>
          <w:tcPr>
            <w:tcW w:w="171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42</w:t>
            </w:r>
          </w:p>
        </w:tc>
      </w:tr>
      <w:tr>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30</w:t>
            </w:r>
          </w:p>
        </w:tc>
        <w:tc>
          <w:tcPr>
            <w:tcW w:w="181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-11.4811</w:t>
            </w:r>
          </w:p>
        </w:tc>
        <w:tc>
          <w:tcPr>
            <w:tcW w:w="171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5.1143</w:t>
            </w:r>
          </w:p>
        </w:tc>
      </w:tr>
      <w:tr>
        <w:trPr>
          <w:trHeight w:val="71" w:hRule="atLeast"/>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120</w:t>
            </w:r>
          </w:p>
        </w:tc>
        <w:tc>
          <w:tcPr>
            <w:tcW w:w="181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2.6043</w:t>
            </w:r>
          </w:p>
        </w:tc>
        <w:tc>
          <w:tcPr>
            <w:tcW w:w="171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6.9511</w:t>
            </w:r>
          </w:p>
        </w:tc>
      </w:tr>
    </w:tbl>
    <w:p>
      <w:pPr>
        <w:pStyle w:val="Normal"/>
        <w:jc w:val="center"/>
        <w:rPr>
          <w:rFonts w:ascii="Times New Roman" w:hAnsi="Times New Roman" w:cs="Times New Roman"/>
          <w:szCs w:val="20"/>
        </w:rPr>
      </w:pPr>
      <w:r>
        <w:rPr>
          <w:rFonts w:cs="Times New Roman" w:ascii="Times New Roman" w:hAnsi="Times New Roman"/>
          <w:szCs w:val="20"/>
        </w:rPr>
      </w:r>
    </w:p>
    <w:p>
      <w:pPr>
        <w:pStyle w:val="Normal"/>
        <w:jc w:val="center"/>
        <w:rPr/>
      </w:pPr>
      <w:r>
        <w:rPr>
          <w:rFonts w:cs="Times New Roman" w:ascii="Times New Roman" w:hAnsi="Times New Roman"/>
          <w:b/>
          <w:bCs/>
          <w:szCs w:val="20"/>
        </w:rPr>
        <w:t xml:space="preserve">Table 2: </w:t>
      </w:r>
      <w:r>
        <w:rPr>
          <w:rFonts w:cs="Times New Roman" w:ascii="Times New Roman" w:hAnsi="Times New Roman"/>
          <w:szCs w:val="20"/>
        </w:rPr>
        <w:t>Coefficient of correlation  for speeds 30 and 120 kmph</w:t>
      </w:r>
    </w:p>
    <w:tbl>
      <w:tblPr>
        <w:tblW w:w="5801" w:type="dxa"/>
        <w:jc w:val="left"/>
        <w:tblInd w:w="2120" w:type="dxa"/>
        <w:tblBorders>
          <w:top w:val="single" w:sz="2" w:space="0" w:color="000001"/>
          <w:left w:val="single" w:sz="2" w:space="0" w:color="000001"/>
          <w:bottom w:val="single" w:sz="2" w:space="0" w:color="000001"/>
          <w:insideH w:val="single" w:sz="2" w:space="0" w:color="000001"/>
        </w:tblBorders>
        <w:tblCellMar>
          <w:top w:w="55" w:type="dxa"/>
          <w:left w:w="38" w:type="dxa"/>
          <w:bottom w:w="55" w:type="dxa"/>
          <w:right w:w="55" w:type="dxa"/>
        </w:tblCellMar>
      </w:tblPr>
      <w:tblGrid>
        <w:gridCol w:w="2271"/>
        <w:gridCol w:w="1811"/>
        <w:gridCol w:w="1719"/>
      </w:tblGrid>
      <w:tr>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napToGrid w:val="false"/>
              <w:spacing w:before="0" w:after="160"/>
              <w:jc w:val="center"/>
              <w:rPr>
                <w:rFonts w:ascii="Times New Roman" w:hAnsi="Times New Roman" w:cs="Times New Roman"/>
              </w:rPr>
            </w:pPr>
            <w:r>
              <w:rPr>
                <w:rFonts w:cs="Times New Roman" w:ascii="Times New Roman" w:hAnsi="Times New Roman"/>
              </w:rPr>
            </w:r>
          </w:p>
        </w:tc>
        <w:tc>
          <w:tcPr>
            <w:tcW w:w="3530"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Delay in symbols(SCS= 15kHz)</w:t>
            </w:r>
          </w:p>
        </w:tc>
      </w:tr>
      <w:tr>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Speed (kmph)</w:t>
            </w:r>
          </w:p>
        </w:tc>
        <w:tc>
          <w:tcPr>
            <w:tcW w:w="181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4</w:t>
            </w:r>
          </w:p>
        </w:tc>
        <w:tc>
          <w:tcPr>
            <w:tcW w:w="171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42</w:t>
            </w:r>
          </w:p>
        </w:tc>
      </w:tr>
      <w:tr>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30</w:t>
            </w:r>
          </w:p>
        </w:tc>
        <w:tc>
          <w:tcPr>
            <w:tcW w:w="181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0.9940</w:t>
            </w:r>
          </w:p>
        </w:tc>
        <w:tc>
          <w:tcPr>
            <w:tcW w:w="171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0.5682</w:t>
            </w:r>
          </w:p>
        </w:tc>
      </w:tr>
      <w:tr>
        <w:trPr>
          <w:trHeight w:val="71" w:hRule="atLeast"/>
        </w:trPr>
        <w:tc>
          <w:tcPr>
            <w:tcW w:w="227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b/>
                <w:b/>
                <w:bCs/>
              </w:rPr>
            </w:pPr>
            <w:r>
              <w:rPr>
                <w:rFonts w:cs="Times New Roman" w:ascii="Times New Roman" w:hAnsi="Times New Roman"/>
                <w:b/>
                <w:bCs/>
              </w:rPr>
              <w:t>120</w:t>
            </w:r>
          </w:p>
        </w:tc>
        <w:tc>
          <w:tcPr>
            <w:tcW w:w="1811" w:type="dxa"/>
            <w:tcBorders>
              <w:top w:val="single" w:sz="2" w:space="0" w:color="000001"/>
              <w:left w:val="single" w:sz="2" w:space="0" w:color="000001"/>
              <w:bottom w:val="single" w:sz="2" w:space="0" w:color="000001"/>
              <w:insideH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0.9025</w:t>
            </w:r>
          </w:p>
        </w:tc>
        <w:tc>
          <w:tcPr>
            <w:tcW w:w="171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TableContents"/>
              <w:widowControl w:val="false"/>
              <w:spacing w:before="0" w:after="160"/>
              <w:rPr>
                <w:rFonts w:ascii="Times New Roman" w:hAnsi="Times New Roman" w:cs="Times New Roman"/>
              </w:rPr>
            </w:pPr>
            <w:r>
              <w:rPr>
                <w:rFonts w:cs="Times New Roman" w:ascii="Times New Roman" w:hAnsi="Times New Roman"/>
              </w:rPr>
              <w:t>0.4276</w:t>
            </w:r>
          </w:p>
        </w:tc>
      </w:tr>
    </w:tbl>
    <w:p>
      <w:pPr>
        <w:pStyle w:val="Normal"/>
        <w:spacing w:before="0" w:after="180"/>
        <w:jc w:val="center"/>
        <w:rPr>
          <w:rFonts w:ascii="Times New Roman" w:hAnsi="Times New Roman" w:eastAsia="Noto Sans CJK SC Regular" w:cs="Times New Roman"/>
          <w:sz w:val="24"/>
          <w:szCs w:val="24"/>
          <w:lang w:val="en-IN" w:eastAsia="zh-CN" w:bidi="hi-IN"/>
        </w:rPr>
      </w:pPr>
      <w:r>
        <w:rPr>
          <w:rFonts w:eastAsia="Noto Sans CJK SC Regular" w:cs="Times New Roman" w:ascii="Times New Roman" w:hAnsi="Times New Roman"/>
          <w:sz w:val="24"/>
          <w:szCs w:val="24"/>
          <w:lang w:val="en-IN" w:eastAsia="zh-CN" w:bidi="hi-IN"/>
        </w:rPr>
      </w:r>
    </w:p>
    <w:p>
      <w:pPr>
        <w:pStyle w:val="Normal"/>
        <w:spacing w:before="0" w:after="180"/>
        <w:jc w:val="both"/>
        <w:rPr/>
      </w:pPr>
      <w:r>
        <w:rPr>
          <w:rFonts w:eastAsia="Noto Sans CJK SC Regular" w:cs="Times New Roman" w:ascii="Times New Roman" w:hAnsi="Times New Roman"/>
          <w:sz w:val="24"/>
          <w:szCs w:val="24"/>
          <w:lang w:val="en-IN" w:eastAsia="zh-CN" w:bidi="hi-IN"/>
        </w:rPr>
        <w:t xml:space="preserve">This shows that higher the delay in transmitting the updated SRS, higher will be the error in obtained channel estimates. This would degrade the overall performance of the system. Further, the affect will be more prominent in high mobility scenarios where the channel variations are faster. </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5: A fixed delay in terms of number of OFDM symbols between reception of the associated CSI-RS and updation of SRS precoder will result in degradation in performance due to outdated CSI specially in lower numerology and high mobility scenarios.</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6: Higher latency in UL/DL beam selection for FR1 scenario as compared to FR2 scenario.</w:t>
      </w:r>
    </w:p>
    <w:p>
      <w:pPr>
        <w:pStyle w:val="Normal"/>
        <w:spacing w:before="0" w:after="180"/>
        <w:jc w:val="both"/>
        <w:rPr/>
      </w:pPr>
      <w:r>
        <w:rPr>
          <w:rFonts w:eastAsia="Noto Sans CJK SC Regular" w:cs="Times New Roman" w:ascii="Times New Roman" w:hAnsi="Times New Roman"/>
          <w:b/>
          <w:bCs/>
          <w:sz w:val="24"/>
          <w:szCs w:val="24"/>
          <w:lang w:val="en-IN" w:eastAsia="zh-CN" w:bidi="hi-IN"/>
        </w:rPr>
        <w:t>Proposal 2: Both FR1 and FR2 should target same latency for UL/DL beam selection.</w:t>
      </w:r>
    </w:p>
    <w:p>
      <w:pPr>
        <w:pStyle w:val="Normal"/>
        <w:spacing w:before="0" w:after="180"/>
        <w:jc w:val="both"/>
        <w:rPr/>
      </w:pPr>
      <w:bookmarkStart w:id="1" w:name="__DdeLink__6497_3008157105"/>
      <w:r>
        <w:rPr>
          <w:rFonts w:eastAsia="Noto Sans CJK SC Regular" w:cs="Times New Roman" w:ascii="Times New Roman" w:hAnsi="Times New Roman"/>
          <w:sz w:val="24"/>
          <w:szCs w:val="24"/>
          <w:lang w:val="en-IN" w:eastAsia="zh-CN" w:bidi="hi-IN"/>
        </w:rPr>
        <w:t>A</w:t>
      </w:r>
      <w:bookmarkEnd w:id="1"/>
      <w:r>
        <w:rPr>
          <w:rFonts w:eastAsia="Noto Sans CJK SC Regular" w:cs="Times New Roman" w:ascii="Times New Roman" w:hAnsi="Times New Roman"/>
          <w:sz w:val="24"/>
          <w:szCs w:val="24"/>
          <w:lang w:val="en-IN" w:eastAsia="zh-CN" w:bidi="hi-IN"/>
        </w:rPr>
        <w:t xml:space="preserve"> solution to this issue is to introduce a delay which is dependent on the UE capability and numerology. As an example, it is seen that the CSI computation delays in Rel. 16 [3], are dependent on the numerology. For lower numerologies, the delay in terms of number of OFDM symbols is lower than as compared to higher numerologies as shown in the table 5.4-1 from [3].</w:t>
      </w:r>
    </w:p>
    <w:p>
      <w:pPr>
        <w:pStyle w:val="TH"/>
        <w:rPr/>
      </w:pPr>
      <w:r>
        <w:rPr/>
        <w:t>TS 38.214 Table 5.4-1: CSI computation delay</w:t>
      </w:r>
      <w:r>
        <w:rPr>
          <w:lang w:val="en-GB"/>
        </w:rPr>
        <w:t xml:space="preserve"> requirement 1</w:t>
      </w:r>
    </w:p>
    <w:tbl>
      <w:tblPr>
        <w:tblW w:w="48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noVBand="1" w:val="04a0" w:noHBand="0" w:lastColumn="0" w:firstColumn="1" w:lastRow="0" w:firstRow="1"/>
      </w:tblPr>
      <w:tblGrid>
        <w:gridCol w:w="709"/>
        <w:gridCol w:w="2111"/>
        <w:gridCol w:w="2053"/>
      </w:tblGrid>
      <w:tr>
        <w:trPr/>
        <w:tc>
          <w:tcPr>
            <w:tcW w:w="70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AC"/>
              <w:widowControl w:val="false"/>
              <w:rPr/>
            </w:pPr>
            <w:r>
              <w:rPr/>
              <mc:AlternateContent>
                <mc:Choice Requires="wps">
                  <w:drawing>
                    <wp:anchor behindDoc="0" distT="0" distB="0" distL="114300" distR="114300" simplePos="0" locked="0" layoutInCell="1" allowOverlap="1" relativeHeight="3">
                      <wp:simplePos x="0" y="0"/>
                      <wp:positionH relativeFrom="column">
                        <wp:posOffset>635</wp:posOffset>
                      </wp:positionH>
                      <wp:positionV relativeFrom="paragraph">
                        <wp:posOffset>635</wp:posOffset>
                      </wp:positionV>
                      <wp:extent cx="2540" cy="2540"/>
                      <wp:effectExtent l="0" t="0" r="0" b="0"/>
                      <wp:wrapNone/>
                      <wp:docPr id="2" name="Image1"/>
                      <a:graphic xmlns:a="http://schemas.openxmlformats.org/drawingml/2006/main">
                        <a:graphicData uri="http://schemas.microsoft.com/office/word/2010/wordprocessingShape">
                          <wps:wsp>
                            <wps:cNvSpPr/>
                            <wps:spPr>
                              <a:xfrm>
                                <a:off x="0" y="0"/>
                                <a:ext cx="1800" cy="180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Image1" fillcolor="white" stroked="f" style="position:absolute;margin-left:0.05pt;margin-top:0.05pt;width:0.1pt;height:0.1pt">
                      <w10:wrap type="none"/>
                      <v:fill o:detectmouseclick="t" type="solid" color2="black"/>
                      <v:stroke color="#3465a4" joinstyle="round" endcap="flat"/>
                    </v:rect>
                  </w:pict>
                </mc:Fallback>
              </mc:AlternateContent>
            </w:r>
          </w:p>
        </w:tc>
        <w:tc>
          <w:tcPr>
            <w:tcW w:w="416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H"/>
              <w:widowControl w:val="false"/>
              <w:rPr/>
            </w:pPr>
            <w:r>
              <w:rPr>
                <w:rFonts w:eastAsia="Batang"/>
                <w:i/>
                <w:color w:val="000000"/>
                <w:lang w:val="en-GB"/>
              </w:rPr>
              <w:t>Z</w:t>
            </w:r>
            <w:r>
              <w:rPr>
                <w:rFonts w:eastAsia="Batang"/>
                <w:i/>
                <w:color w:val="000000"/>
                <w:vertAlign w:val="subscript"/>
                <w:lang w:val="en-GB"/>
              </w:rPr>
              <w:t>1</w:t>
            </w:r>
            <w:r>
              <w:rPr>
                <w:rFonts w:eastAsia="Batang"/>
                <w:color w:val="000000"/>
                <w:lang w:val="en-GB"/>
              </w:rPr>
              <w:t xml:space="preserve"> [symbols]</w:t>
            </w:r>
          </w:p>
        </w:tc>
      </w:tr>
      <w:tr>
        <w:trPr/>
        <w:tc>
          <w:tcPr>
            <w:tcW w:w="70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rFonts w:eastAsia="Batang"/>
                <w:color w:val="000000"/>
                <w:lang w:val="en-GB"/>
              </w:rPr>
            </w:pPr>
            <w:r>
              <w:rPr>
                <w:rFonts w:eastAsia="Batang"/>
                <w:color w:val="000000"/>
                <w:lang w:val="en-GB"/>
              </w:rPr>
            </w:r>
          </w:p>
        </w:tc>
        <w:tc>
          <w:tcPr>
            <w:tcW w:w="2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i/>
                <w:color w:val="000000"/>
                <w:lang w:val="en-GB"/>
              </w:rPr>
              <w:t>Z</w:t>
            </w:r>
            <w:r>
              <w:rPr>
                <w:i/>
                <w:color w:val="000000"/>
                <w:vertAlign w:val="subscript"/>
                <w:lang w:val="en-GB"/>
              </w:rPr>
              <w:t>1</w:t>
            </w:r>
          </w:p>
        </w:tc>
        <w:tc>
          <w:tcPr>
            <w:tcW w:w="20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i/>
                <w:color w:val="000000"/>
                <w:lang w:val="en-GB"/>
              </w:rPr>
              <w:t>Z'</w:t>
            </w:r>
            <w:r>
              <w:rPr>
                <w:i/>
                <w:color w:val="000000"/>
                <w:vertAlign w:val="subscript"/>
                <w:lang w:val="en-GB"/>
              </w:rPr>
              <w:t>1</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0</w:t>
            </w:r>
          </w:p>
        </w:tc>
        <w:tc>
          <w:tcPr>
            <w:tcW w:w="2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10</w:t>
            </w:r>
          </w:p>
        </w:tc>
        <w:tc>
          <w:tcPr>
            <w:tcW w:w="20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8</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1</w:t>
            </w:r>
          </w:p>
        </w:tc>
        <w:tc>
          <w:tcPr>
            <w:tcW w:w="2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13</w:t>
            </w:r>
          </w:p>
        </w:tc>
        <w:tc>
          <w:tcPr>
            <w:tcW w:w="20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11</w:t>
            </w:r>
          </w:p>
        </w:tc>
      </w:tr>
      <w:tr>
        <w:trPr>
          <w:trHeight w:val="47" w:hRule="atLeas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2</w:t>
            </w:r>
          </w:p>
        </w:tc>
        <w:tc>
          <w:tcPr>
            <w:tcW w:w="2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25</w:t>
            </w:r>
          </w:p>
        </w:tc>
        <w:tc>
          <w:tcPr>
            <w:tcW w:w="20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21</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3</w:t>
            </w:r>
          </w:p>
        </w:tc>
        <w:tc>
          <w:tcPr>
            <w:tcW w:w="2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43</w:t>
            </w:r>
          </w:p>
        </w:tc>
        <w:tc>
          <w:tcPr>
            <w:tcW w:w="20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C"/>
              <w:widowControl w:val="false"/>
              <w:rPr/>
            </w:pPr>
            <w:r>
              <w:rPr>
                <w:rFonts w:eastAsia="Batang"/>
                <w:color w:val="000000"/>
                <w:lang w:val="en-GB"/>
              </w:rPr>
              <w:t>36</w:t>
            </w:r>
          </w:p>
        </w:tc>
      </w:tr>
    </w:tbl>
    <w:p>
      <w:pPr>
        <w:pStyle w:val="Normal"/>
        <w:spacing w:before="0" w:after="180"/>
        <w:jc w:val="both"/>
        <w:rPr/>
      </w:pPr>
      <w:r>
        <w:rPr>
          <w:rFonts w:eastAsia="Noto Sans CJK SC Regular" w:cs="Times New Roman" w:ascii="Times New Roman" w:hAnsi="Times New Roman"/>
          <w:sz w:val="24"/>
          <w:szCs w:val="24"/>
          <w:lang w:val="en-IN" w:eastAsia="zh-CN" w:bidi="hi-IN"/>
        </w:rPr>
        <w:t xml:space="preserve"> </w:t>
      </w:r>
    </w:p>
    <w:p>
      <w:pPr>
        <w:pStyle w:val="Normal"/>
        <w:spacing w:before="0" w:after="180"/>
        <w:jc w:val="both"/>
        <w:rPr/>
      </w:pPr>
      <w:r>
        <w:rPr>
          <w:rFonts w:eastAsia="Noto Sans CJK SC Regular" w:cs="Times New Roman" w:ascii="Times New Roman" w:hAnsi="Times New Roman"/>
          <w:sz w:val="24"/>
          <w:szCs w:val="24"/>
          <w:lang w:val="en-IN" w:eastAsia="zh-CN" w:bidi="hi-IN"/>
        </w:rPr>
        <w:t>Thus, it allows the UE to process the CSI faster specially for lower numerologies. These delays also show how fast a UE is capable of processing the CSI which includes the precoder. A similar approach can be considered to decide the delay values for SRS precoder updation. The values can be close to the delay values of CSI computation triggered without PUSCH transmission. Thus, the introduction of configurable delay between reception of associated CSI-RS and updation of SRS precoder will help to reduce the latency in UL beam selection.</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7: Delays based on UE capability and numerology is an efficient way to configure delays rather than having a fixed delay value.</w:t>
      </w:r>
    </w:p>
    <w:p>
      <w:pPr>
        <w:pStyle w:val="Normal"/>
        <w:spacing w:before="0" w:after="180"/>
        <w:jc w:val="both"/>
        <w:rPr/>
      </w:pPr>
      <w:bookmarkStart w:id="2" w:name="__DdeLink__401599_2926523921"/>
      <w:bookmarkStart w:id="3" w:name="__DdeLink__1606_1448048764"/>
      <w:bookmarkEnd w:id="3"/>
      <w:r>
        <w:rPr>
          <w:rFonts w:eastAsia="Noto Sans CJK SC Regular" w:cs="Times New Roman" w:ascii="Times New Roman" w:hAnsi="Times New Roman"/>
          <w:b/>
          <w:sz w:val="24"/>
          <w:szCs w:val="24"/>
          <w:lang w:val="en-IN" w:eastAsia="zh-CN" w:bidi="hi-IN"/>
        </w:rPr>
        <w:t xml:space="preserve">Proposal 3: For aperiodic SRS in non-codebook based UL transmission, the delay between the updation of SRS precoder and reception of associated CSI-RS should be configurable, to reduce latency in UL beam selection. </w:t>
      </w:r>
      <w:bookmarkEnd w:id="2"/>
    </w:p>
    <w:p>
      <w:pPr>
        <w:pStyle w:val="Normal"/>
        <w:tabs>
          <w:tab w:val="left" w:pos="630" w:leader="none"/>
          <w:tab w:val="left" w:pos="1440" w:leader="none"/>
        </w:tabs>
        <w:spacing w:lineRule="auto" w:line="252" w:before="0" w:after="180"/>
        <w:ind w:left="57" w:hanging="0"/>
        <w:jc w:val="both"/>
        <w:rPr/>
      </w:pPr>
      <w:r>
        <w:rPr>
          <w:rFonts w:eastAsia="Noto Sans CJK SC Regular" w:cs="Times New Roman" w:ascii="Times New Roman" w:hAnsi="Times New Roman"/>
          <w:b/>
          <w:bCs/>
          <w:sz w:val="24"/>
          <w:szCs w:val="24"/>
          <w:lang w:val="en-IN" w:eastAsia="zh-CN" w:bidi="hi-IN"/>
        </w:rPr>
        <w:t>4. Conclusion</w:t>
      </w:r>
    </w:p>
    <w:p>
      <w:pPr>
        <w:pStyle w:val="Standard"/>
        <w:tabs>
          <w:tab w:val="left" w:pos="630" w:leader="none"/>
          <w:tab w:val="left" w:pos="1440" w:leader="none"/>
        </w:tabs>
        <w:spacing w:lineRule="auto" w:line="252" w:before="0" w:after="160"/>
        <w:ind w:left="57" w:hanging="0"/>
        <w:jc w:val="both"/>
        <w:rPr/>
      </w:pPr>
      <w:r>
        <w:rPr>
          <w:rFonts w:eastAsia="Malgun Gothic" w:cs="Times New Roman" w:ascii="Times New Roman" w:hAnsi="Times New Roman"/>
          <w:sz w:val="22"/>
          <w:szCs w:val="22"/>
          <w:lang w:val="en-US" w:eastAsia="ko-KR"/>
        </w:rPr>
        <w:t>The following observations and proposals have been made in the contribution:</w:t>
      </w:r>
    </w:p>
    <w:p>
      <w:pPr>
        <w:pStyle w:val="Normal"/>
        <w:tabs>
          <w:tab w:val="left" w:pos="630" w:leader="none"/>
          <w:tab w:val="left" w:pos="1440" w:leader="none"/>
        </w:tabs>
        <w:spacing w:lineRule="auto" w:line="252" w:before="0" w:after="180"/>
        <w:ind w:left="57" w:hanging="0"/>
        <w:jc w:val="both"/>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Observation 1: In a multi-TRP scenario, the UE should transmit UL SRS  in a TDMed fashion with different TA values to different TRPs for UL CSI acquisition. This increases the SRS overhead.</w:t>
      </w:r>
    </w:p>
    <w:p>
      <w:pPr>
        <w:pStyle w:val="Normal"/>
        <w:tabs>
          <w:tab w:val="left" w:pos="630" w:leader="none"/>
          <w:tab w:val="left" w:pos="1440" w:leader="none"/>
        </w:tabs>
        <w:spacing w:lineRule="auto" w:line="252" w:before="0" w:after="180"/>
        <w:ind w:left="57" w:hanging="0"/>
        <w:jc w:val="both"/>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Observation 2: Measuring CSI on the same SRS resources to reduce the overhead will lead to degradation in performance. Hence, some mechanism is required to reduce the SRS transmission overhead and at the same time ensuring accurate CSI measurement.</w:t>
      </w:r>
    </w:p>
    <w:p>
      <w:pPr>
        <w:pStyle w:val="Normal"/>
        <w:tabs>
          <w:tab w:val="left" w:pos="630" w:leader="none"/>
          <w:tab w:val="left" w:pos="1440" w:leader="none"/>
        </w:tabs>
        <w:spacing w:lineRule="auto" w:line="252" w:before="0" w:after="180"/>
        <w:ind w:left="57" w:hanging="0"/>
        <w:jc w:val="both"/>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Observation 3: In a multi-TRP scenario, the UE should transmit different SRS with different TA values for other TRPs to measure interference otherwise the measurements will be erroneous. Hence, some mechanism is required to reduce the SRS transmission overhead and at the same time ensuring accurate interference measurement.</w:t>
      </w:r>
    </w:p>
    <w:p>
      <w:pPr>
        <w:pStyle w:val="Normal"/>
        <w:tabs>
          <w:tab w:val="left" w:pos="630" w:leader="none"/>
          <w:tab w:val="left" w:pos="1440" w:leader="none"/>
        </w:tabs>
        <w:spacing w:lineRule="auto" w:line="252" w:before="0" w:after="180"/>
        <w:ind w:left="57" w:hanging="0"/>
        <w:jc w:val="both"/>
        <w:rPr/>
      </w:pPr>
      <w:r>
        <w:rPr>
          <w:rFonts w:eastAsia="Noto Sans CJK SC Regular" w:cs="Times New Roman" w:ascii="Times New Roman" w:hAnsi="Times New Roman"/>
          <w:b/>
          <w:bCs/>
          <w:sz w:val="24"/>
          <w:szCs w:val="24"/>
          <w:lang w:val="en-IN" w:eastAsia="zh-CN" w:bidi="hi-IN"/>
        </w:rPr>
        <w:t>Observation 4: If the SRS is transmitted by repeating and precoding to ensure time domain circularity, it can be used by all TRPs not synchronised with the UE to perform CSI/interference measurement accurately. This re-usage of the same SRS resources at all the TRPs will help to reduce the overhead and ensure proper CSI/interference measurement .</w:t>
      </w:r>
    </w:p>
    <w:p>
      <w:pPr>
        <w:pStyle w:val="Normal"/>
        <w:tabs>
          <w:tab w:val="left" w:pos="630" w:leader="none"/>
          <w:tab w:val="left" w:pos="1440" w:leader="none"/>
        </w:tabs>
        <w:spacing w:lineRule="auto" w:line="252" w:before="0" w:after="180"/>
        <w:ind w:left="57" w:hanging="0"/>
        <w:jc w:val="both"/>
        <w:rPr/>
      </w:pPr>
      <w:r>
        <w:rPr>
          <w:rFonts w:eastAsia="Noto Sans CJK SC Regular" w:cs="Times New Roman" w:ascii="Times New Roman" w:hAnsi="Times New Roman"/>
          <w:b/>
          <w:bCs/>
          <w:sz w:val="24"/>
          <w:szCs w:val="24"/>
          <w:lang w:val="en-IN" w:eastAsia="zh-CN" w:bidi="hi-IN"/>
        </w:rPr>
        <w:t>Proposal 1: SRS precoding with repetition that ensures time domain circularity over multiple SRS symbols should be supported.</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5: A fixed delay in terms of number of OFDM symbols between reception of the associated CSI-RS and updation of SRS precoder will result in degradation in performance due to outdated CSI specially in lower numerology and high mobility scenarios.</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6: Higher latency in UL/DL beam selection for FR1 scenario as compared to FR2 scenario.</w:t>
      </w:r>
    </w:p>
    <w:p>
      <w:pPr>
        <w:pStyle w:val="Normal"/>
        <w:tabs>
          <w:tab w:val="left" w:pos="630" w:leader="none"/>
          <w:tab w:val="left" w:pos="1440" w:leader="none"/>
        </w:tabs>
        <w:spacing w:lineRule="auto" w:line="252" w:before="0" w:after="180"/>
        <w:ind w:left="57" w:hanging="0"/>
        <w:jc w:val="both"/>
        <w:rPr/>
      </w:pPr>
      <w:r>
        <w:rPr>
          <w:rFonts w:eastAsia="Noto Sans CJK SC Regular" w:cs="Times New Roman" w:ascii="Times New Roman" w:hAnsi="Times New Roman"/>
          <w:b/>
          <w:bCs/>
          <w:sz w:val="24"/>
          <w:szCs w:val="24"/>
          <w:lang w:val="en-IN" w:eastAsia="zh-CN" w:bidi="hi-IN"/>
        </w:rPr>
        <w:t>Proposal 2: Both FR1 and FR2 should target same latency for UL/DL beam selection.</w:t>
      </w:r>
    </w:p>
    <w:p>
      <w:pPr>
        <w:pStyle w:val="Normal"/>
        <w:spacing w:before="0" w:after="180"/>
        <w:jc w:val="both"/>
        <w:rPr/>
      </w:pPr>
      <w:r>
        <w:rPr>
          <w:rFonts w:eastAsia="Noto Sans CJK SC Regular" w:cs="Times New Roman" w:ascii="Times New Roman" w:hAnsi="Times New Roman"/>
          <w:b/>
          <w:bCs/>
          <w:sz w:val="24"/>
          <w:szCs w:val="24"/>
          <w:lang w:val="en-IN" w:eastAsia="zh-CN" w:bidi="hi-IN"/>
        </w:rPr>
        <w:t>Observation 7: Delays based on UE capability and numerology is an efficient way to configure delays rather than having a fixed delay value.</w:t>
      </w:r>
    </w:p>
    <w:p>
      <w:pPr>
        <w:pStyle w:val="Normal"/>
        <w:pBdr>
          <w:bottom w:val="single" w:sz="4" w:space="1" w:color="00000A"/>
        </w:pBdr>
        <w:tabs>
          <w:tab w:val="left" w:pos="630" w:leader="none"/>
          <w:tab w:val="left" w:pos="1440" w:leader="none"/>
        </w:tabs>
        <w:spacing w:lineRule="auto" w:line="252" w:before="0" w:after="180"/>
        <w:ind w:left="57" w:hanging="0"/>
        <w:jc w:val="both"/>
        <w:rPr/>
      </w:pPr>
      <w:bookmarkStart w:id="4" w:name="__DdeLink__1606_14480487641"/>
      <w:bookmarkEnd w:id="4"/>
      <w:r>
        <w:rPr>
          <w:rFonts w:eastAsia="Noto Sans CJK SC Regular" w:cs="Times New Roman" w:ascii="Times New Roman" w:hAnsi="Times New Roman"/>
          <w:b/>
          <w:sz w:val="24"/>
          <w:szCs w:val="24"/>
          <w:lang w:val="en-IN" w:eastAsia="zh-CN" w:bidi="hi-IN"/>
        </w:rPr>
        <w:t xml:space="preserve">Proposal 3: For aperiodic SRS in non-codebook based UL transmission, the delay between the updation of SRS precoder and reception of associated CSI-RS should be configurable, to reduce latency in UL beam selection. </w:t>
      </w:r>
    </w:p>
    <w:p>
      <w:pPr>
        <w:pStyle w:val="Normal"/>
        <w:jc w:val="both"/>
        <w:rPr/>
      </w:pPr>
      <w:r>
        <w:rPr>
          <w:rFonts w:eastAsia="Noto Sans CJK SC Regular" w:cs="Times New Roman" w:ascii="Times New Roman" w:hAnsi="Times New Roman"/>
          <w:b/>
          <w:bCs/>
          <w:lang w:eastAsia="zh-CN" w:bidi="hi-IN"/>
        </w:rPr>
        <w:t>5. References</w:t>
      </w:r>
    </w:p>
    <w:p>
      <w:pPr>
        <w:pStyle w:val="Normal"/>
        <w:numPr>
          <w:ilvl w:val="0"/>
          <w:numId w:val="1"/>
        </w:numPr>
        <w:jc w:val="both"/>
        <w:rPr/>
      </w:pPr>
      <w:r>
        <w:rPr>
          <w:rFonts w:eastAsia="Noto Sans CJK SC Regular" w:cs="Times New Roman" w:ascii="Times New Roman" w:hAnsi="Times New Roman"/>
          <w:color w:val="000000"/>
          <w:lang w:eastAsia="zh-CN" w:bidi="hi-IN"/>
        </w:rPr>
        <w:t xml:space="preserve">RP-193133, </w:t>
      </w:r>
      <w:r>
        <w:rPr>
          <w:rFonts w:eastAsia="Noto Sans CJK SC Regular" w:cs="Times New Roman" w:ascii="Times New Roman" w:hAnsi="Times New Roman"/>
          <w:lang w:eastAsia="zh-CN" w:bidi="hi-IN"/>
        </w:rPr>
        <w:t>New WID: Further enhancements on MIMO for NR</w:t>
      </w:r>
      <w:r>
        <w:rPr>
          <w:rFonts w:eastAsia="Noto Sans CJK SC Regular" w:cs="Times New Roman" w:ascii="Times New Roman" w:hAnsi="Times New Roman"/>
          <w:i/>
          <w:lang w:eastAsia="zh-CN" w:bidi="hi-IN"/>
        </w:rPr>
        <w:t xml:space="preserve"> </w:t>
      </w:r>
    </w:p>
    <w:p>
      <w:pPr>
        <w:pStyle w:val="Normal"/>
        <w:widowControl/>
        <w:numPr>
          <w:ilvl w:val="0"/>
          <w:numId w:val="1"/>
        </w:numPr>
        <w:bidi w:val="0"/>
        <w:spacing w:lineRule="auto" w:line="259" w:before="0" w:after="160"/>
        <w:jc w:val="both"/>
        <w:rPr>
          <w:i w:val="false"/>
          <w:i w:val="false"/>
          <w:iCs w:val="false"/>
        </w:rPr>
      </w:pPr>
      <w:r>
        <w:rPr>
          <w:rFonts w:eastAsia="Noto Sans CJK SC Regular" w:cs="Times New Roman" w:ascii="Times New Roman" w:hAnsi="Times New Roman"/>
          <w:i w:val="false"/>
          <w:iCs w:val="false"/>
          <w:lang w:eastAsia="zh-CN" w:bidi="hi-IN"/>
        </w:rPr>
        <w:t xml:space="preserve">3GPP RAN1 #meeting 102-e Chairman Notes </w:t>
      </w:r>
    </w:p>
    <w:p>
      <w:pPr>
        <w:pStyle w:val="Normal"/>
        <w:numPr>
          <w:ilvl w:val="0"/>
          <w:numId w:val="1"/>
        </w:numPr>
        <w:jc w:val="both"/>
        <w:rPr/>
      </w:pPr>
      <w:r>
        <w:rPr>
          <w:rFonts w:eastAsia="Noto Sans CJK SC Regular" w:cs="Times New Roman" w:ascii="Times New Roman" w:hAnsi="Times New Roman"/>
          <w:lang w:eastAsia="zh-CN" w:bidi="hi-IN"/>
        </w:rPr>
        <w:t>38.214 V16.2.0 (2020-06)- 5G NR Physical layer procedures for data</w:t>
      </w:r>
    </w:p>
    <w:p>
      <w:pPr>
        <w:pStyle w:val="Normal"/>
        <w:spacing w:before="0" w:after="160"/>
        <w:ind w:left="720" w:hanging="0"/>
        <w:jc w:val="both"/>
        <w:rPr/>
      </w:pPr>
      <w:r>
        <w:rPr/>
      </w:r>
    </w:p>
    <w:sectPr>
      <w:type w:val="nextPage"/>
      <w:pgSz w:w="12240" w:h="15840"/>
      <w:pgMar w:left="1362" w:right="1140" w:header="0" w:top="1134" w:footer="0" w:bottom="1134"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Wingdings">
    <w:charset w:val="01"/>
    <w:family w:val="roman"/>
    <w:pitch w:val="variable"/>
  </w:font>
  <w:font w:name="Arial">
    <w:charset w:val="01"/>
    <w:family w:val="roman"/>
    <w:pitch w:val="variable"/>
  </w:font>
  <w:font w:name="Times New Roman">
    <w:charset w:val="01"/>
    <w:family w:val="roman"/>
    <w:pitch w:val="variable"/>
  </w:font>
  <w:font w:name="Symbol">
    <w:charset w:val="01"/>
    <w:family w:val="roman"/>
    <w:pitch w:val="variable"/>
  </w:font>
  <w:font w:name="Courier New">
    <w:charset w:val="01"/>
    <w:family w:val="roman"/>
    <w:pitch w:val="variable"/>
  </w:font>
  <w:font w:name="Tahoma">
    <w:charset w:val="01"/>
    <w:family w:val="roman"/>
    <w:pitch w:val="variable"/>
  </w:font>
  <w:font w:name="Liberation Sans">
    <w:altName w:val="Arial"/>
    <w:charset w:val="01"/>
    <w:family w:val="roman"/>
    <w:pitch w:val="variable"/>
  </w:font>
  <w:font w:name="Times New Roman">
    <w:charset w:val="01"/>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 w:name="Microsoft Sans Serif">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3"/>
      <w:numFmt w:val="bullet"/>
      <w:lvlText w:val="-"/>
      <w:lvlJc w:val="left"/>
      <w:pPr>
        <w:ind w:left="760" w:hanging="360"/>
      </w:pPr>
      <w:rPr>
        <w:rFonts w:ascii="Times New Roman" w:hAnsi="Times New Roman" w:cs="Times New Roman" w:hint="default"/>
        <w:rFonts w:cs="Times New Roman"/>
      </w:rPr>
    </w:lvl>
    <w:lvl w:ilvl="1">
      <w:start w:val="1"/>
      <w:numFmt w:val="bullet"/>
      <w:lvlText w:val=""/>
      <w:lvlJc w:val="left"/>
      <w:pPr>
        <w:ind w:left="1200" w:hanging="400"/>
      </w:pPr>
      <w:rPr>
        <w:rFonts w:ascii="Symbol" w:hAnsi="Symbol" w:cs="Symbol" w:hint="default"/>
        <w:rFonts w:cs="Symbol"/>
      </w:rPr>
    </w:lvl>
    <w:lvl w:ilvl="2">
      <w:start w:val="1"/>
      <w:numFmt w:val="bullet"/>
      <w:lvlText w:val="o"/>
      <w:lvlJc w:val="left"/>
      <w:pPr>
        <w:ind w:left="1600" w:hanging="400"/>
      </w:pPr>
      <w:rPr>
        <w:rFonts w:ascii="Courier New" w:hAnsi="Courier New" w:cs="Courier New" w:hint="default"/>
        <w:rFonts w:cs="Courier New"/>
      </w:rPr>
    </w:lvl>
    <w:lvl w:ilvl="3">
      <w:start w:val="3"/>
      <w:numFmt w:val="bullet"/>
      <w:lvlText w:val="-"/>
      <w:lvlJc w:val="left"/>
      <w:pPr>
        <w:ind w:left="2000" w:hanging="400"/>
      </w:pPr>
      <w:rPr>
        <w:rFonts w:ascii="Times New Roman" w:hAnsi="Times New Roman" w:cs="Times New Roman" w:hint="default"/>
        <w:rFonts w:cs="Times New Roman"/>
      </w:rPr>
    </w:lvl>
    <w:lvl w:ilvl="4">
      <w:start w:val="1"/>
      <w:numFmt w:val="bullet"/>
      <w:lvlText w:val=""/>
      <w:lvlJc w:val="left"/>
      <w:pPr>
        <w:ind w:left="2400" w:hanging="400"/>
      </w:pPr>
      <w:rPr>
        <w:rFonts w:ascii="Wingdings" w:hAnsi="Wingdings" w:cs="Wingdings" w:hint="default"/>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3">
    <w:lvl w:ilvl="0">
      <w:start w:val="1"/>
      <w:numFmt w:val="bullet"/>
      <w:lvlText w:val=""/>
      <w:lvlJc w:val="left"/>
      <w:pPr>
        <w:ind w:left="420" w:hanging="420"/>
      </w:pPr>
      <w:rPr>
        <w:rFonts w:ascii="Wingdings" w:hAnsi="Wingdings" w:cs="Wingdings" w:hint="default"/>
        <w:rFonts w:cs="Wingdings"/>
      </w:rPr>
    </w:lvl>
    <w:lvl w:ilvl="1">
      <w:start w:val="2"/>
      <w:numFmt w:val="bullet"/>
      <w:lvlText w:val="-"/>
      <w:lvlJc w:val="left"/>
      <w:pPr>
        <w:ind w:left="840" w:hanging="420"/>
      </w:pPr>
      <w:rPr>
        <w:rFonts w:ascii="Times New Roman" w:hAnsi="Times New Roman" w:cs="Times New Roman" w:hint="default"/>
        <w:rFonts w:cs="Times New Roman"/>
      </w:rPr>
    </w:lvl>
    <w:lvl w:ilvl="2">
      <w:start w:val="1"/>
      <w:numFmt w:val="bullet"/>
      <w:lvlText w:val="◦"/>
      <w:lvlJc w:val="left"/>
      <w:pPr>
        <w:ind w:left="1260" w:hanging="420"/>
      </w:pPr>
      <w:rPr>
        <w:rFonts w:ascii="Microsoft Sans Serif" w:hAnsi="Microsoft Sans Serif" w:cs="Microsoft Sans Serif" w:hint="default"/>
        <w:rFonts w:cs="Microsoft Sans Serif"/>
      </w:rPr>
    </w:lvl>
    <w:lvl w:ilvl="3">
      <w:start w:val="1"/>
      <w:numFmt w:val="bullet"/>
      <w:lvlText w:val=""/>
      <w:lvlJc w:val="left"/>
      <w:pPr>
        <w:ind w:left="1680" w:hanging="420"/>
      </w:pPr>
      <w:rPr>
        <w:rFonts w:ascii="Wingdings" w:hAnsi="Wingdings" w:cs="Wingdings" w:hint="default"/>
        <w:rFonts w:cs="Wingdings"/>
      </w:rPr>
    </w:lvl>
    <w:lvl w:ilvl="4">
      <w:start w:val="1"/>
      <w:numFmt w:val="bullet"/>
      <w:lvlText w:val=""/>
      <w:lvlJc w:val="left"/>
      <w:pPr>
        <w:ind w:left="2100" w:hanging="420"/>
      </w:pPr>
      <w:rPr>
        <w:rFonts w:ascii="Wingdings" w:hAnsi="Wingdings" w:cs="Wingdings" w:hint="default"/>
        <w:rFonts w:cs="Wingdings"/>
      </w:rPr>
    </w:lvl>
    <w:lvl w:ilvl="5">
      <w:start w:val="1"/>
      <w:numFmt w:val="bullet"/>
      <w:lvlText w:val=""/>
      <w:lvlJc w:val="left"/>
      <w:pPr>
        <w:ind w:left="2520" w:hanging="420"/>
      </w:pPr>
      <w:rPr>
        <w:rFonts w:ascii="Wingdings" w:hAnsi="Wingdings" w:cs="Wingdings" w:hint="default"/>
        <w:rFonts w:cs="Wingdings"/>
      </w:rPr>
    </w:lvl>
    <w:lvl w:ilvl="6">
      <w:start w:val="1"/>
      <w:numFmt w:val="bullet"/>
      <w:lvlText w:val=""/>
      <w:lvlJc w:val="left"/>
      <w:pPr>
        <w:ind w:left="2940" w:hanging="420"/>
      </w:pPr>
      <w:rPr>
        <w:rFonts w:ascii="Wingdings" w:hAnsi="Wingdings" w:cs="Wingdings" w:hint="default"/>
        <w:rFonts w:cs="Wingdings"/>
      </w:rPr>
    </w:lvl>
    <w:lvl w:ilvl="7">
      <w:start w:val="1"/>
      <w:numFmt w:val="bullet"/>
      <w:lvlText w:val=""/>
      <w:lvlJc w:val="left"/>
      <w:pPr>
        <w:ind w:left="3360" w:hanging="420"/>
      </w:pPr>
      <w:rPr>
        <w:rFonts w:ascii="Wingdings" w:hAnsi="Wingdings" w:cs="Wingdings" w:hint="default"/>
        <w:rFonts w:cs="Wingdings"/>
      </w:rPr>
    </w:lvl>
    <w:lvl w:ilvl="8">
      <w:start w:val="1"/>
      <w:numFmt w:val="bullet"/>
      <w:lvlText w:val=""/>
      <w:lvlJc w:val="left"/>
      <w:pPr>
        <w:ind w:left="3780" w:hanging="420"/>
      </w:pPr>
      <w:rPr>
        <w:rFonts w:ascii="Wingdings" w:hAnsi="Wingdings" w:cs="Wingdings" w:hint="default"/>
        <w:rFonts w:cs="Wingdings"/>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408"/>
  <w:autoHyphenation w:val="false"/>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450f5"/>
    <w:pPr>
      <w:widowControl/>
      <w:suppressAutoHyphens w:val="true"/>
      <w:bidi w:val="0"/>
      <w:spacing w:lineRule="auto" w:line="259" w:before="0" w:after="160"/>
      <w:jc w:val="left"/>
    </w:pPr>
    <w:rPr>
      <w:rFonts w:ascii="Calibri" w:hAnsi="Calibri" w:eastAsia="Calibri" w:cs=""/>
      <w:color w:val="00000A"/>
      <w:kern w:val="0"/>
      <w:sz w:val="22"/>
      <w:szCs w:val="22"/>
      <w:lang w:val="en-US" w:eastAsia="en-US" w:bidi="ar-SA"/>
    </w:rPr>
  </w:style>
  <w:style w:type="paragraph" w:styleId="Heading1">
    <w:name w:val="Heading 1"/>
    <w:basedOn w:val="Normal"/>
    <w:link w:val="Heading1Char"/>
    <w:qFormat/>
    <w:rsid w:val="004d6857"/>
    <w:pPr>
      <w:keepNext w:val="true"/>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WW8Num2z0" w:customStyle="1">
    <w:name w:val="WW8Num2z0"/>
    <w:qFormat/>
    <w:rsid w:val="00986801"/>
    <w:rPr>
      <w:sz w:val="20"/>
    </w:rPr>
  </w:style>
  <w:style w:type="character" w:styleId="WW8Num2z1" w:customStyle="1">
    <w:name w:val="WW8Num2z1"/>
    <w:qFormat/>
    <w:rsid w:val="00986801"/>
    <w:rPr/>
  </w:style>
  <w:style w:type="character" w:styleId="WW8Num2z2" w:customStyle="1">
    <w:name w:val="WW8Num2z2"/>
    <w:qFormat/>
    <w:rsid w:val="00986801"/>
    <w:rPr/>
  </w:style>
  <w:style w:type="character" w:styleId="WW8Num2z3" w:customStyle="1">
    <w:name w:val="WW8Num2z3"/>
    <w:qFormat/>
    <w:rsid w:val="00986801"/>
    <w:rPr/>
  </w:style>
  <w:style w:type="character" w:styleId="WW8Num2z4" w:customStyle="1">
    <w:name w:val="WW8Num2z4"/>
    <w:qFormat/>
    <w:rsid w:val="00986801"/>
    <w:rPr/>
  </w:style>
  <w:style w:type="character" w:styleId="WW8Num2z5" w:customStyle="1">
    <w:name w:val="WW8Num2z5"/>
    <w:qFormat/>
    <w:rsid w:val="00986801"/>
    <w:rPr/>
  </w:style>
  <w:style w:type="character" w:styleId="WW8Num2z6" w:customStyle="1">
    <w:name w:val="WW8Num2z6"/>
    <w:qFormat/>
    <w:rsid w:val="00986801"/>
    <w:rPr/>
  </w:style>
  <w:style w:type="character" w:styleId="WW8Num2z7" w:customStyle="1">
    <w:name w:val="WW8Num2z7"/>
    <w:qFormat/>
    <w:rsid w:val="00986801"/>
    <w:rPr/>
  </w:style>
  <w:style w:type="character" w:styleId="WW8Num2z8" w:customStyle="1">
    <w:name w:val="WW8Num2z8"/>
    <w:qFormat/>
    <w:rsid w:val="00986801"/>
    <w:rPr/>
  </w:style>
  <w:style w:type="character" w:styleId="WW8Num4z0" w:customStyle="1">
    <w:name w:val="WW8Num4z0"/>
    <w:qFormat/>
    <w:rsid w:val="00986801"/>
    <w:rPr/>
  </w:style>
  <w:style w:type="character" w:styleId="WW8Num4z1" w:customStyle="1">
    <w:name w:val="WW8Num4z1"/>
    <w:qFormat/>
    <w:rsid w:val="00986801"/>
    <w:rPr/>
  </w:style>
  <w:style w:type="character" w:styleId="WW8Num4z2" w:customStyle="1">
    <w:name w:val="WW8Num4z2"/>
    <w:qFormat/>
    <w:rsid w:val="00986801"/>
    <w:rPr/>
  </w:style>
  <w:style w:type="character" w:styleId="WW8Num4z3" w:customStyle="1">
    <w:name w:val="WW8Num4z3"/>
    <w:qFormat/>
    <w:rsid w:val="00986801"/>
    <w:rPr/>
  </w:style>
  <w:style w:type="character" w:styleId="WW8Num4z4" w:customStyle="1">
    <w:name w:val="WW8Num4z4"/>
    <w:qFormat/>
    <w:rsid w:val="00986801"/>
    <w:rPr/>
  </w:style>
  <w:style w:type="character" w:styleId="WW8Num4z5" w:customStyle="1">
    <w:name w:val="WW8Num4z5"/>
    <w:qFormat/>
    <w:rsid w:val="00986801"/>
    <w:rPr/>
  </w:style>
  <w:style w:type="character" w:styleId="WW8Num4z6" w:customStyle="1">
    <w:name w:val="WW8Num4z6"/>
    <w:qFormat/>
    <w:rsid w:val="00986801"/>
    <w:rPr/>
  </w:style>
  <w:style w:type="character" w:styleId="WW8Num4z7" w:customStyle="1">
    <w:name w:val="WW8Num4z7"/>
    <w:qFormat/>
    <w:rsid w:val="00986801"/>
    <w:rPr/>
  </w:style>
  <w:style w:type="character" w:styleId="WW8Num4z8" w:customStyle="1">
    <w:name w:val="WW8Num4z8"/>
    <w:qFormat/>
    <w:rsid w:val="00986801"/>
    <w:rPr/>
  </w:style>
  <w:style w:type="character" w:styleId="WW8Num12z0" w:customStyle="1">
    <w:name w:val="WW8Num12z0"/>
    <w:qFormat/>
    <w:rsid w:val="00986801"/>
    <w:rPr>
      <w:rFonts w:ascii="Wingdings" w:hAnsi="Wingdings" w:cs="Wingdings"/>
    </w:rPr>
  </w:style>
  <w:style w:type="character" w:styleId="WW8Num12z1" w:customStyle="1">
    <w:name w:val="WW8Num12z1"/>
    <w:qFormat/>
    <w:rsid w:val="00986801"/>
    <w:rPr>
      <w:rFonts w:ascii="Arial" w:hAnsi="Arial" w:cs="Arial"/>
    </w:rPr>
  </w:style>
  <w:style w:type="character" w:styleId="WW8Num5z0" w:customStyle="1">
    <w:name w:val="WW8Num5z0"/>
    <w:qFormat/>
    <w:rsid w:val="002a6093"/>
    <w:rPr>
      <w:rFonts w:ascii="Times New Roman" w:hAnsi="Times New Roman" w:eastAsia="Malgun Gothic" w:cs="Times New Roman"/>
      <w:color w:val="000000"/>
      <w:lang w:eastAsia="ko-KR"/>
    </w:rPr>
  </w:style>
  <w:style w:type="character" w:styleId="WW8Num5z1" w:customStyle="1">
    <w:name w:val="WW8Num5z1"/>
    <w:qFormat/>
    <w:rsid w:val="002a6093"/>
    <w:rPr>
      <w:rFonts w:ascii="Symbol" w:hAnsi="Symbol" w:eastAsia="Malgun Gothic" w:cs="Symbol"/>
      <w:color w:val="000000"/>
      <w:lang w:eastAsia="ko-KR"/>
    </w:rPr>
  </w:style>
  <w:style w:type="character" w:styleId="WW8Num5z2" w:customStyle="1">
    <w:name w:val="WW8Num5z2"/>
    <w:qFormat/>
    <w:rsid w:val="002a6093"/>
    <w:rPr>
      <w:rFonts w:ascii="Courier New" w:hAnsi="Courier New" w:eastAsia="Malgun Gothic" w:cs="Courier New"/>
      <w:lang w:eastAsia="ko-KR"/>
    </w:rPr>
  </w:style>
  <w:style w:type="character" w:styleId="WW8Num5z4" w:customStyle="1">
    <w:name w:val="WW8Num5z4"/>
    <w:qFormat/>
    <w:rsid w:val="002a6093"/>
    <w:rPr>
      <w:rFonts w:ascii="Wingdings" w:hAnsi="Wingdings" w:cs="Wingdings"/>
    </w:rPr>
  </w:style>
  <w:style w:type="character" w:styleId="BalloonTextChar" w:customStyle="1">
    <w:name w:val="Balloon Text Char"/>
    <w:basedOn w:val="DefaultParagraphFont"/>
    <w:link w:val="BalloonText"/>
    <w:uiPriority w:val="99"/>
    <w:semiHidden/>
    <w:qFormat/>
    <w:rsid w:val="00cd677d"/>
    <w:rPr>
      <w:rFonts w:ascii="Tahoma" w:hAnsi="Tahoma" w:eastAsia="Calibri" w:cs="Tahoma"/>
      <w:color w:val="00000A"/>
      <w:sz w:val="16"/>
      <w:szCs w:val="16"/>
    </w:rPr>
  </w:style>
  <w:style w:type="character" w:styleId="NumberingSymbols" w:customStyle="1">
    <w:name w:val="Numbering Symbols"/>
    <w:qFormat/>
    <w:rPr/>
  </w:style>
  <w:style w:type="character" w:styleId="FootnoteCharacters" w:customStyle="1">
    <w:name w:val="Footnote Characters"/>
    <w:qFormat/>
    <w:rPr/>
  </w:style>
  <w:style w:type="character" w:styleId="ListLabel1">
    <w:name w:val="ListLabel 1"/>
    <w:qFormat/>
    <w:rPr>
      <w:rFonts w:cs="Times New Roman"/>
    </w:rPr>
  </w:style>
  <w:style w:type="character" w:styleId="ListLabel2">
    <w:name w:val="ListLabel 2"/>
    <w:qFormat/>
    <w:rPr>
      <w:rFonts w:cs="Symbol"/>
    </w:rPr>
  </w:style>
  <w:style w:type="character" w:styleId="ListLabel3">
    <w:name w:val="ListLabel 3"/>
    <w:qFormat/>
    <w:rPr>
      <w:rFonts w:cs="Courier New"/>
    </w:rPr>
  </w:style>
  <w:style w:type="character" w:styleId="ListLabel4">
    <w:name w:val="ListLabel 4"/>
    <w:qFormat/>
    <w:rPr>
      <w:rFonts w:cs="Times New Roman"/>
    </w:rPr>
  </w:style>
  <w:style w:type="character" w:styleId="ListLabel5">
    <w:name w:val="ListLabel 5"/>
    <w:qFormat/>
    <w:rPr>
      <w:rFonts w:cs="Wingdings"/>
    </w:rPr>
  </w:style>
  <w:style w:type="character" w:styleId="ListLabel6">
    <w:name w:val="ListLabel 6"/>
    <w:qFormat/>
    <w:rPr>
      <w:rFonts w:cs="Wingdings"/>
    </w:rPr>
  </w:style>
  <w:style w:type="character" w:styleId="ListLabel7">
    <w:name w:val="ListLabel 7"/>
    <w:qFormat/>
    <w:rPr>
      <w:rFonts w:cs="Wingdings"/>
    </w:rPr>
  </w:style>
  <w:style w:type="character" w:styleId="ListLabel8">
    <w:name w:val="ListLabel 8"/>
    <w:qFormat/>
    <w:rPr>
      <w:rFonts w:cs="Wingdings"/>
    </w:rPr>
  </w:style>
  <w:style w:type="character" w:styleId="ListLabel9">
    <w:name w:val="ListLabel 9"/>
    <w:qFormat/>
    <w:rPr>
      <w:rFonts w:cs="Wingdings"/>
    </w:rPr>
  </w:style>
  <w:style w:type="character" w:styleId="ListLabel10">
    <w:name w:val="ListLabel 10"/>
    <w:qFormat/>
    <w:rPr>
      <w:rFonts w:cs="Wingdings"/>
    </w:rPr>
  </w:style>
  <w:style w:type="character" w:styleId="ListLabel11">
    <w:name w:val="ListLabel 11"/>
    <w:qFormat/>
    <w:rPr>
      <w:rFonts w:cs="Times New Roman"/>
    </w:rPr>
  </w:style>
  <w:style w:type="character" w:styleId="ListLabel12">
    <w:name w:val="ListLabel 12"/>
    <w:qFormat/>
    <w:rPr>
      <w:rFonts w:cs="Microsoft Sans Serif"/>
    </w:rPr>
  </w:style>
  <w:style w:type="character" w:styleId="ListLabel13">
    <w:name w:val="ListLabel 13"/>
    <w:qFormat/>
    <w:rPr>
      <w:rFonts w:cs="Wingdings"/>
    </w:rPr>
  </w:style>
  <w:style w:type="character" w:styleId="ListLabel14">
    <w:name w:val="ListLabel 14"/>
    <w:qFormat/>
    <w:rPr>
      <w:rFonts w:cs="Wingdings"/>
    </w:rPr>
  </w:style>
  <w:style w:type="character" w:styleId="ListLabel15">
    <w:name w:val="ListLabel 15"/>
    <w:qFormat/>
    <w:rPr>
      <w:rFonts w:cs="Wingdings"/>
    </w:rPr>
  </w:style>
  <w:style w:type="character" w:styleId="ListLabel16">
    <w:name w:val="ListLabel 16"/>
    <w:qFormat/>
    <w:rPr>
      <w:rFonts w:cs="Wingdings"/>
    </w:rPr>
  </w:style>
  <w:style w:type="character" w:styleId="ListLabel17">
    <w:name w:val="ListLabel 17"/>
    <w:qFormat/>
    <w:rPr>
      <w:rFonts w:cs="Wingdings"/>
    </w:rPr>
  </w:style>
  <w:style w:type="character" w:styleId="ListLabel18">
    <w:name w:val="ListLabel 18"/>
    <w:qFormat/>
    <w:rPr>
      <w:rFonts w:cs="Wingdings"/>
    </w:rPr>
  </w:style>
  <w:style w:type="character" w:styleId="ListLabel19">
    <w:name w:val="ListLabel 19"/>
    <w:qFormat/>
    <w:rPr>
      <w:rFonts w:cs="Times New Roman"/>
    </w:rPr>
  </w:style>
  <w:style w:type="character" w:styleId="ListLabel20">
    <w:name w:val="ListLabel 20"/>
    <w:qFormat/>
    <w:rPr>
      <w:rFonts w:cs="Symbol"/>
    </w:rPr>
  </w:style>
  <w:style w:type="character" w:styleId="ListLabel21">
    <w:name w:val="ListLabel 21"/>
    <w:qFormat/>
    <w:rPr>
      <w:rFonts w:cs="Courier New"/>
    </w:rPr>
  </w:style>
  <w:style w:type="character" w:styleId="ListLabel22">
    <w:name w:val="ListLabel 22"/>
    <w:qFormat/>
    <w:rPr>
      <w:rFonts w:cs="Times New Roman"/>
    </w:rPr>
  </w:style>
  <w:style w:type="character" w:styleId="ListLabel23">
    <w:name w:val="ListLabel 23"/>
    <w:qFormat/>
    <w:rPr>
      <w:rFonts w:cs="Wingdings"/>
    </w:rPr>
  </w:style>
  <w:style w:type="character" w:styleId="ListLabel24">
    <w:name w:val="ListLabel 24"/>
    <w:qFormat/>
    <w:rPr>
      <w:rFonts w:cs="Wingdings"/>
    </w:rPr>
  </w:style>
  <w:style w:type="character" w:styleId="ListLabel25">
    <w:name w:val="ListLabel 25"/>
    <w:qFormat/>
    <w:rPr>
      <w:rFonts w:cs="Wingdings"/>
    </w:rPr>
  </w:style>
  <w:style w:type="character" w:styleId="ListLabel26">
    <w:name w:val="ListLabel 26"/>
    <w:qFormat/>
    <w:rPr>
      <w:rFonts w:cs="Wingdings"/>
    </w:rPr>
  </w:style>
  <w:style w:type="character" w:styleId="ListLabel27">
    <w:name w:val="ListLabel 27"/>
    <w:qFormat/>
    <w:rPr>
      <w:rFonts w:cs="Wingdings"/>
    </w:rPr>
  </w:style>
  <w:style w:type="character" w:styleId="ListLabel28">
    <w:name w:val="ListLabel 28"/>
    <w:qFormat/>
    <w:rPr>
      <w:rFonts w:cs="Wingdings"/>
    </w:rPr>
  </w:style>
  <w:style w:type="character" w:styleId="ListLabel29">
    <w:name w:val="ListLabel 29"/>
    <w:qFormat/>
    <w:rPr>
      <w:rFonts w:cs="Times New Roman"/>
    </w:rPr>
  </w:style>
  <w:style w:type="character" w:styleId="ListLabel30">
    <w:name w:val="ListLabel 30"/>
    <w:qFormat/>
    <w:rPr>
      <w:rFonts w:cs="Microsoft Sans Serif"/>
    </w:rPr>
  </w:style>
  <w:style w:type="character" w:styleId="ListLabel31">
    <w:name w:val="ListLabel 31"/>
    <w:qFormat/>
    <w:rPr>
      <w:rFonts w:cs="Wingdings"/>
    </w:rPr>
  </w:style>
  <w:style w:type="character" w:styleId="ListLabel32">
    <w:name w:val="ListLabel 32"/>
    <w:qFormat/>
    <w:rPr>
      <w:rFonts w:cs="Wingdings"/>
    </w:rPr>
  </w:style>
  <w:style w:type="character" w:styleId="ListLabel33">
    <w:name w:val="ListLabel 33"/>
    <w:qFormat/>
    <w:rPr>
      <w:rFonts w:cs="Wingdings"/>
    </w:rPr>
  </w:style>
  <w:style w:type="character" w:styleId="ListLabel34">
    <w:name w:val="ListLabel 34"/>
    <w:qFormat/>
    <w:rPr>
      <w:rFonts w:cs="Wingdings"/>
    </w:rPr>
  </w:style>
  <w:style w:type="character" w:styleId="ListLabel35">
    <w:name w:val="ListLabel 35"/>
    <w:qFormat/>
    <w:rPr>
      <w:rFonts w:cs="Wingdings"/>
    </w:rPr>
  </w:style>
  <w:style w:type="character" w:styleId="ListLabel36">
    <w:name w:val="ListLabel 36"/>
    <w:qFormat/>
    <w:rPr>
      <w:rFonts w:cs="Wingdings"/>
    </w:rPr>
  </w:style>
  <w:style w:type="paragraph" w:styleId="Heading" w:customStyle="1">
    <w:name w:val="Heading"/>
    <w:basedOn w:val="Normal"/>
    <w:next w:val="TextBody"/>
    <w:qFormat/>
    <w:rsid w:val="00b450f5"/>
    <w:pPr>
      <w:keepNext w:val="true"/>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spacing w:before="0" w:after="0"/>
      <w:jc w:val="left"/>
      <w:textAlignment w:val="baseline"/>
    </w:pPr>
    <w:rPr>
      <w:rFonts w:ascii="Liberation Serif" w:hAnsi="Liberation Serif" w:eastAsia="Noto Sans CJK SC Regular" w:cs="FreeSans"/>
      <w:color w:val="00000A"/>
      <w:kern w:val="0"/>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986801"/>
    <w:pPr>
      <w:snapToGrid w:val="false"/>
      <w:spacing w:lineRule="auto" w:line="252" w:before="0" w:after="280"/>
      <w:ind w:left="840" w:hanging="0"/>
      <w:jc w:val="both"/>
    </w:pPr>
    <w:rPr>
      <w:rFonts w:eastAsia="MS Gothic;ＭＳ ゴシック"/>
      <w:sz w:val="24"/>
      <w:lang w:eastAsia="ja-JP"/>
    </w:rPr>
  </w:style>
  <w:style w:type="paragraph" w:styleId="B1" w:customStyle="1">
    <w:name w:val="B1"/>
    <w:basedOn w:val="Normal"/>
    <w:qFormat/>
    <w:rsid w:val="00986801"/>
    <w:pPr>
      <w:ind w:left="568" w:hanging="284"/>
    </w:pPr>
    <w:rPr/>
  </w:style>
  <w:style w:type="paragraph" w:styleId="TableContents" w:customStyle="1">
    <w:name w:val="Table Contents"/>
    <w:basedOn w:val="Normal"/>
    <w:qFormat/>
    <w:rsid w:val="00986801"/>
    <w:pPr>
      <w:suppressLineNumbers/>
    </w:pPr>
    <w:rPr/>
  </w:style>
  <w:style w:type="paragraph" w:styleId="TH" w:customStyle="1">
    <w:name w:val="TH"/>
    <w:basedOn w:val="Normal"/>
    <w:qFormat/>
    <w:rsid w:val="00986801"/>
    <w:pPr>
      <w:keepNext w:val="true"/>
      <w:keepLines/>
      <w:spacing w:before="60" w:after="180"/>
      <w:jc w:val="center"/>
    </w:pPr>
    <w:rPr>
      <w:rFonts w:ascii="Arial" w:hAnsi="Arial"/>
      <w:b/>
    </w:rPr>
  </w:style>
  <w:style w:type="paragraph" w:styleId="ListParagraph">
    <w:name w:val="List Paragraph"/>
    <w:basedOn w:val="Normal"/>
    <w:qFormat/>
    <w:rsid w:val="00986801"/>
    <w:pPr>
      <w:spacing w:before="0" w:after="200"/>
      <w:ind w:left="720" w:hanging="0"/>
      <w:contextualSpacing/>
    </w:pPr>
    <w:rPr/>
  </w:style>
  <w:style w:type="paragraph" w:styleId="TableHeading" w:customStyle="1">
    <w:name w:val="Table Heading"/>
    <w:basedOn w:val="TableContents"/>
    <w:qFormat/>
    <w:rsid w:val="00986801"/>
    <w:pPr/>
    <w:rPr/>
  </w:style>
  <w:style w:type="paragraph" w:styleId="BalloonText">
    <w:name w:val="Balloon Text"/>
    <w:basedOn w:val="Normal"/>
    <w:link w:val="BalloonTextChar"/>
    <w:uiPriority w:val="99"/>
    <w:semiHidden/>
    <w:unhideWhenUsed/>
    <w:qFormat/>
    <w:rsid w:val="00cd677d"/>
    <w:pPr>
      <w:spacing w:lineRule="auto" w:line="240" w:before="0" w:after="0"/>
    </w:pPr>
    <w:rPr>
      <w:rFonts w:ascii="Tahoma" w:hAnsi="Tahoma" w:cs="Tahoma"/>
      <w:sz w:val="16"/>
      <w:szCs w:val="16"/>
    </w:rPr>
  </w:style>
  <w:style w:type="paragraph" w:styleId="TAL" w:customStyle="1">
    <w:name w:val="TAL"/>
    <w:basedOn w:val="Normal"/>
    <w:qFormat/>
    <w:pPr>
      <w:keepNext w:val="true"/>
      <w:keepLines/>
      <w:spacing w:before="0" w:after="0"/>
    </w:pPr>
    <w:rPr>
      <w:rFonts w:ascii="Arial" w:hAnsi="Arial"/>
      <w:sz w:val="18"/>
      <w:lang w:val="x-none"/>
    </w:rPr>
  </w:style>
  <w:style w:type="paragraph" w:styleId="TAC" w:customStyle="1">
    <w:name w:val="TAC"/>
    <w:basedOn w:val="TAL"/>
    <w:qFormat/>
    <w:pPr>
      <w:jc w:val="center"/>
    </w:pPr>
    <w:rPr/>
  </w:style>
  <w:style w:type="paragraph" w:styleId="TAH" w:customStyle="1">
    <w:name w:val="TAH"/>
    <w:basedOn w:val="TAC"/>
    <w:qFormat/>
    <w:pPr/>
    <w:rPr>
      <w:b/>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986801"/>
  </w:style>
  <w:style w:type="numbering" w:styleId="WW8Num4" w:customStyle="1">
    <w:name w:val="WW8Num4"/>
    <w:qFormat/>
    <w:rsid w:val="00986801"/>
  </w:style>
  <w:style w:type="numbering" w:styleId="WW8Num12" w:customStyle="1">
    <w:name w:val="WW8Num12"/>
    <w:qFormat/>
    <w:rsid w:val="00986801"/>
  </w:style>
  <w:style w:type="numbering" w:styleId="WW8Num5" w:customStyle="1">
    <w:name w:val="WW8Num5"/>
    <w:qFormat/>
    <w:rsid w:val="002a6093"/>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863</TotalTime>
  <Application>LibreOffice/6.0.7.3$Linux_X86_64 LibreOffice_project/00m0$Build-3</Application>
  <Pages>7</Pages>
  <Words>2779</Words>
  <Characters>14123</Characters>
  <CharactersWithSpaces>16800</CharactersWithSpaces>
  <Paragraphs>114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2018-08-10T12:57:00Z</dcterms:created>
  <dc:creator>Priyanka Dey</dc:creator>
  <dc:description/>
  <dc:language>en-IN</dc:language>
  <cp:lastModifiedBy>Priyanka. </cp:lastModifiedBy>
  <dcterms:modified xsi:type="dcterms:W3CDTF">2020-10-24T09:16:12Z</dcterms:modified>
  <cp:revision>196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